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79948">
      <w:pPr>
        <w:pStyle w:val="2"/>
        <w:spacing w:line="249" w:lineRule="auto"/>
      </w:pPr>
    </w:p>
    <w:p w14:paraId="31F4185D">
      <w:pPr>
        <w:pStyle w:val="2"/>
        <w:spacing w:line="250" w:lineRule="auto"/>
      </w:pPr>
    </w:p>
    <w:p w14:paraId="2F307CE3">
      <w:pPr>
        <w:pStyle w:val="2"/>
        <w:spacing w:line="250" w:lineRule="auto"/>
      </w:pPr>
    </w:p>
    <w:p w14:paraId="519A095B">
      <w:pPr>
        <w:pStyle w:val="2"/>
        <w:spacing w:line="250" w:lineRule="auto"/>
      </w:pPr>
    </w:p>
    <w:p w14:paraId="2CB0A233">
      <w:pPr>
        <w:pStyle w:val="2"/>
        <w:spacing w:line="250" w:lineRule="auto"/>
      </w:pPr>
    </w:p>
    <w:p w14:paraId="2852BB39">
      <w:pPr>
        <w:pStyle w:val="2"/>
        <w:spacing w:line="250" w:lineRule="auto"/>
      </w:pPr>
    </w:p>
    <w:p w14:paraId="2EEAAFA1">
      <w:pPr>
        <w:pStyle w:val="2"/>
        <w:spacing w:line="250" w:lineRule="auto"/>
      </w:pPr>
    </w:p>
    <w:p w14:paraId="2F0BB1EA">
      <w:pPr>
        <w:pStyle w:val="2"/>
        <w:spacing w:line="250" w:lineRule="auto"/>
      </w:pPr>
    </w:p>
    <w:p w14:paraId="4C91847B">
      <w:pPr>
        <w:spacing w:before="231" w:line="225" w:lineRule="auto"/>
        <w:ind w:left="3159"/>
        <w:outlineLvl w:val="0"/>
        <w:rPr>
          <w:rFonts w:ascii="仿宋" w:hAnsi="仿宋" w:eastAsia="仿宋" w:cs="仿宋"/>
          <w:sz w:val="71"/>
          <w:szCs w:val="71"/>
        </w:rPr>
      </w:pPr>
      <w:r>
        <w:rPr>
          <w:rFonts w:ascii="仿宋" w:hAnsi="仿宋" w:eastAsia="仿宋" w:cs="仿宋"/>
          <w:b/>
          <w:bCs/>
          <w:spacing w:val="-35"/>
          <w:sz w:val="71"/>
          <w:szCs w:val="71"/>
        </w:rPr>
        <w:t>招</w:t>
      </w:r>
      <w:r>
        <w:rPr>
          <w:rFonts w:ascii="仿宋" w:hAnsi="仿宋" w:eastAsia="仿宋" w:cs="仿宋"/>
          <w:spacing w:val="56"/>
          <w:sz w:val="71"/>
          <w:szCs w:val="71"/>
        </w:rPr>
        <w:t xml:space="preserve"> </w:t>
      </w:r>
      <w:r>
        <w:rPr>
          <w:rFonts w:ascii="仿宋" w:hAnsi="仿宋" w:eastAsia="仿宋" w:cs="仿宋"/>
          <w:b/>
          <w:bCs/>
          <w:spacing w:val="-35"/>
          <w:sz w:val="71"/>
          <w:szCs w:val="71"/>
        </w:rPr>
        <w:t>标</w:t>
      </w:r>
      <w:r>
        <w:rPr>
          <w:rFonts w:ascii="仿宋" w:hAnsi="仿宋" w:eastAsia="仿宋" w:cs="仿宋"/>
          <w:spacing w:val="55"/>
          <w:sz w:val="71"/>
          <w:szCs w:val="71"/>
        </w:rPr>
        <w:t xml:space="preserve"> </w:t>
      </w:r>
      <w:r>
        <w:rPr>
          <w:rFonts w:ascii="仿宋" w:hAnsi="仿宋" w:eastAsia="仿宋" w:cs="仿宋"/>
          <w:b/>
          <w:bCs/>
          <w:spacing w:val="-35"/>
          <w:sz w:val="71"/>
          <w:szCs w:val="71"/>
        </w:rPr>
        <w:t>文</w:t>
      </w:r>
      <w:r>
        <w:rPr>
          <w:rFonts w:ascii="仿宋" w:hAnsi="仿宋" w:eastAsia="仿宋" w:cs="仿宋"/>
          <w:spacing w:val="57"/>
          <w:sz w:val="71"/>
          <w:szCs w:val="71"/>
        </w:rPr>
        <w:t xml:space="preserve"> </w:t>
      </w:r>
      <w:r>
        <w:rPr>
          <w:rFonts w:ascii="仿宋" w:hAnsi="仿宋" w:eastAsia="仿宋" w:cs="仿宋"/>
          <w:b/>
          <w:bCs/>
          <w:spacing w:val="-35"/>
          <w:sz w:val="71"/>
          <w:szCs w:val="71"/>
        </w:rPr>
        <w:t>件</w:t>
      </w:r>
    </w:p>
    <w:p w14:paraId="175060A9">
      <w:pPr>
        <w:spacing w:before="314" w:line="225" w:lineRule="auto"/>
        <w:jc w:val="center"/>
        <w:rPr>
          <w:rFonts w:ascii="仿宋" w:hAnsi="仿宋" w:eastAsia="仿宋" w:cs="仿宋"/>
          <w:sz w:val="43"/>
          <w:szCs w:val="43"/>
        </w:rPr>
      </w:pPr>
      <w:r>
        <w:rPr>
          <w:rFonts w:hint="eastAsia" w:ascii="仿宋" w:hAnsi="仿宋" w:eastAsia="仿宋" w:cs="仿宋"/>
          <w:b/>
          <w:bCs/>
          <w:spacing w:val="2"/>
          <w:sz w:val="43"/>
          <w:szCs w:val="43"/>
          <w:u w:val="single" w:color="auto"/>
          <w:lang w:val="en-US" w:eastAsia="zh-CN"/>
        </w:rPr>
        <w:t>废钢</w:t>
      </w:r>
      <w:r>
        <w:rPr>
          <w:rFonts w:ascii="仿宋" w:hAnsi="仿宋" w:eastAsia="仿宋" w:cs="仿宋"/>
          <w:b/>
          <w:bCs/>
          <w:spacing w:val="2"/>
          <w:sz w:val="43"/>
          <w:szCs w:val="43"/>
          <w:u w:val="single" w:color="auto"/>
        </w:rPr>
        <w:t>物资销售</w:t>
      </w:r>
    </w:p>
    <w:p w14:paraId="6496336C">
      <w:pPr>
        <w:spacing w:before="358" w:line="228" w:lineRule="auto"/>
        <w:ind w:left="2417"/>
        <w:outlineLvl w:val="0"/>
        <w:rPr>
          <w:rFonts w:hint="eastAsia" w:ascii="仿宋" w:hAnsi="仿宋" w:eastAsia="仿宋" w:cs="仿宋"/>
          <w:sz w:val="43"/>
          <w:szCs w:val="43"/>
          <w:lang w:val="en-US" w:eastAsia="zh-CN"/>
        </w:rPr>
      </w:pPr>
      <w:r>
        <w:rPr>
          <w:rFonts w:ascii="仿宋" w:hAnsi="仿宋" w:eastAsia="仿宋" w:cs="仿宋"/>
          <w:b/>
          <w:bCs/>
          <w:spacing w:val="2"/>
          <w:sz w:val="43"/>
          <w:szCs w:val="43"/>
        </w:rPr>
        <w:t>编号：</w:t>
      </w:r>
      <w:r>
        <w:rPr>
          <w:rFonts w:ascii="仿宋" w:hAnsi="仿宋" w:eastAsia="仿宋" w:cs="仿宋"/>
          <w:b/>
          <w:bCs/>
          <w:sz w:val="43"/>
          <w:szCs w:val="43"/>
        </w:rPr>
        <w:t>ZJZFM</w:t>
      </w:r>
      <w:r>
        <w:rPr>
          <w:rFonts w:ascii="仿宋" w:hAnsi="仿宋" w:eastAsia="仿宋" w:cs="仿宋"/>
          <w:b/>
          <w:bCs/>
          <w:spacing w:val="2"/>
          <w:sz w:val="43"/>
          <w:szCs w:val="43"/>
        </w:rPr>
        <w:t>-</w:t>
      </w:r>
      <w:r>
        <w:rPr>
          <w:rFonts w:ascii="仿宋" w:hAnsi="仿宋" w:eastAsia="仿宋" w:cs="仿宋"/>
          <w:b/>
          <w:bCs/>
          <w:sz w:val="43"/>
          <w:szCs w:val="43"/>
        </w:rPr>
        <w:t>FJWZ</w:t>
      </w:r>
      <w:r>
        <w:rPr>
          <w:rFonts w:ascii="仿宋" w:hAnsi="仿宋" w:eastAsia="仿宋" w:cs="仿宋"/>
          <w:b/>
          <w:bCs/>
          <w:spacing w:val="2"/>
          <w:sz w:val="43"/>
          <w:szCs w:val="43"/>
        </w:rPr>
        <w:t>-2026-0</w:t>
      </w:r>
      <w:r>
        <w:rPr>
          <w:rFonts w:hint="eastAsia" w:ascii="仿宋" w:hAnsi="仿宋" w:eastAsia="仿宋" w:cs="仿宋"/>
          <w:b/>
          <w:bCs/>
          <w:spacing w:val="2"/>
          <w:sz w:val="43"/>
          <w:szCs w:val="43"/>
          <w:lang w:val="en-US" w:eastAsia="zh-CN"/>
        </w:rPr>
        <w:t>5</w:t>
      </w:r>
    </w:p>
    <w:p w14:paraId="34721B20">
      <w:pPr>
        <w:pStyle w:val="2"/>
        <w:spacing w:line="247" w:lineRule="auto"/>
      </w:pPr>
    </w:p>
    <w:p w14:paraId="0611F3D8">
      <w:pPr>
        <w:pStyle w:val="2"/>
        <w:spacing w:line="247" w:lineRule="auto"/>
      </w:pPr>
    </w:p>
    <w:p w14:paraId="6711323C">
      <w:pPr>
        <w:pStyle w:val="2"/>
        <w:spacing w:line="247" w:lineRule="auto"/>
      </w:pPr>
    </w:p>
    <w:p w14:paraId="4F261B3C">
      <w:pPr>
        <w:pStyle w:val="2"/>
        <w:spacing w:line="247" w:lineRule="auto"/>
      </w:pPr>
    </w:p>
    <w:p w14:paraId="237D5787">
      <w:pPr>
        <w:pStyle w:val="2"/>
        <w:spacing w:line="247" w:lineRule="auto"/>
      </w:pPr>
    </w:p>
    <w:p w14:paraId="26ED82F7">
      <w:pPr>
        <w:pStyle w:val="2"/>
        <w:spacing w:line="247" w:lineRule="auto"/>
      </w:pPr>
    </w:p>
    <w:p w14:paraId="61352B35">
      <w:pPr>
        <w:pStyle w:val="2"/>
        <w:spacing w:line="247" w:lineRule="auto"/>
      </w:pPr>
    </w:p>
    <w:p w14:paraId="75BD494D">
      <w:pPr>
        <w:pStyle w:val="2"/>
        <w:spacing w:line="247" w:lineRule="auto"/>
      </w:pPr>
    </w:p>
    <w:p w14:paraId="63B0B05A">
      <w:pPr>
        <w:pStyle w:val="2"/>
        <w:spacing w:line="247" w:lineRule="auto"/>
      </w:pPr>
    </w:p>
    <w:p w14:paraId="30E159DA">
      <w:pPr>
        <w:pStyle w:val="2"/>
        <w:spacing w:line="247" w:lineRule="auto"/>
      </w:pPr>
    </w:p>
    <w:p w14:paraId="004307F7">
      <w:pPr>
        <w:pStyle w:val="2"/>
        <w:spacing w:line="247" w:lineRule="auto"/>
      </w:pPr>
    </w:p>
    <w:p w14:paraId="5C74015D">
      <w:pPr>
        <w:pStyle w:val="2"/>
        <w:spacing w:line="247" w:lineRule="auto"/>
      </w:pPr>
    </w:p>
    <w:p w14:paraId="237BC1B6">
      <w:pPr>
        <w:pStyle w:val="2"/>
        <w:spacing w:line="247" w:lineRule="auto"/>
      </w:pPr>
    </w:p>
    <w:p w14:paraId="1F24713C">
      <w:pPr>
        <w:pStyle w:val="2"/>
        <w:spacing w:line="247" w:lineRule="auto"/>
      </w:pPr>
    </w:p>
    <w:p w14:paraId="309E4080">
      <w:pPr>
        <w:pStyle w:val="2"/>
        <w:spacing w:line="247" w:lineRule="auto"/>
      </w:pPr>
    </w:p>
    <w:p w14:paraId="5EDCF0FC">
      <w:pPr>
        <w:pStyle w:val="2"/>
        <w:spacing w:line="247" w:lineRule="auto"/>
      </w:pPr>
    </w:p>
    <w:p w14:paraId="23F321F8">
      <w:pPr>
        <w:pStyle w:val="2"/>
        <w:spacing w:line="247" w:lineRule="auto"/>
      </w:pPr>
    </w:p>
    <w:p w14:paraId="4E6F7403">
      <w:pPr>
        <w:pStyle w:val="2"/>
        <w:spacing w:line="247" w:lineRule="auto"/>
      </w:pPr>
    </w:p>
    <w:p w14:paraId="5464FE8B">
      <w:pPr>
        <w:pStyle w:val="2"/>
        <w:spacing w:line="247" w:lineRule="auto"/>
      </w:pPr>
    </w:p>
    <w:p w14:paraId="58BEF9CE">
      <w:pPr>
        <w:pStyle w:val="2"/>
        <w:spacing w:line="247" w:lineRule="auto"/>
      </w:pPr>
    </w:p>
    <w:p w14:paraId="155D583C">
      <w:pPr>
        <w:pStyle w:val="2"/>
        <w:spacing w:line="247" w:lineRule="auto"/>
      </w:pPr>
    </w:p>
    <w:p w14:paraId="2F1A942D">
      <w:pPr>
        <w:pStyle w:val="2"/>
        <w:spacing w:line="247" w:lineRule="auto"/>
      </w:pPr>
    </w:p>
    <w:p w14:paraId="2D7574A4">
      <w:pPr>
        <w:pStyle w:val="2"/>
        <w:spacing w:line="248" w:lineRule="auto"/>
      </w:pPr>
    </w:p>
    <w:p w14:paraId="60B92ABC">
      <w:pPr>
        <w:pStyle w:val="2"/>
        <w:spacing w:line="248" w:lineRule="auto"/>
      </w:pPr>
    </w:p>
    <w:p w14:paraId="4D51A3F9">
      <w:pPr>
        <w:spacing w:before="113" w:line="550" w:lineRule="auto"/>
        <w:ind w:left="3287" w:right="2213" w:hanging="1056"/>
        <w:rPr>
          <w:rFonts w:hint="eastAsia" w:ascii="仿宋" w:hAnsi="仿宋" w:eastAsia="仿宋" w:cs="仿宋"/>
          <w:b/>
          <w:bCs/>
          <w:spacing w:val="6"/>
          <w:sz w:val="35"/>
          <w:szCs w:val="35"/>
          <w:lang w:val="en-US" w:eastAsia="zh-CN"/>
        </w:rPr>
      </w:pPr>
      <w:r>
        <w:rPr>
          <w:rFonts w:ascii="仿宋" w:hAnsi="仿宋" w:eastAsia="仿宋" w:cs="仿宋"/>
          <w:b/>
          <w:bCs/>
          <w:spacing w:val="6"/>
          <w:sz w:val="35"/>
          <w:szCs w:val="35"/>
        </w:rPr>
        <w:t>招标单位：镇江中福马机械有限公</w:t>
      </w:r>
      <w:r>
        <w:rPr>
          <w:rFonts w:hint="eastAsia" w:ascii="仿宋" w:hAnsi="仿宋" w:eastAsia="仿宋" w:cs="仿宋"/>
          <w:b/>
          <w:bCs/>
          <w:spacing w:val="6"/>
          <w:sz w:val="35"/>
          <w:szCs w:val="35"/>
          <w:lang w:val="en-US" w:eastAsia="zh-CN"/>
        </w:rPr>
        <w:t>司</w:t>
      </w:r>
    </w:p>
    <w:p w14:paraId="3A82FB06">
      <w:pPr>
        <w:keepNext w:val="0"/>
        <w:keepLines w:val="0"/>
        <w:pageBreakBefore w:val="0"/>
        <w:widowControl/>
        <w:kinsoku w:val="0"/>
        <w:wordWrap/>
        <w:overflowPunct/>
        <w:topLinePunct w:val="0"/>
        <w:autoSpaceDE w:val="0"/>
        <w:autoSpaceDN w:val="0"/>
        <w:bidi w:val="0"/>
        <w:adjustRightInd w:val="0"/>
        <w:snapToGrid w:val="0"/>
        <w:spacing w:before="80" w:line="550" w:lineRule="auto"/>
        <w:ind w:left="3288" w:right="2211" w:hanging="1054"/>
        <w:textAlignment w:val="baseline"/>
        <w:rPr>
          <w:rFonts w:ascii="仿宋" w:hAnsi="仿宋" w:eastAsia="仿宋" w:cs="仿宋"/>
          <w:b/>
          <w:bCs/>
          <w:spacing w:val="6"/>
          <w:sz w:val="35"/>
          <w:szCs w:val="35"/>
        </w:rPr>
      </w:pPr>
      <w:r>
        <w:rPr>
          <w:rFonts w:hint="eastAsia" w:ascii="宋体" w:hAnsi="宋体" w:eastAsia="宋体" w:cs="宋体"/>
          <w:b/>
          <w:bCs/>
          <w:spacing w:val="6"/>
          <w:sz w:val="35"/>
          <w:szCs w:val="35"/>
          <w:lang w:val="en-US" w:eastAsia="zh-CN"/>
        </w:rPr>
        <w:t xml:space="preserve">      </w:t>
      </w:r>
      <w:r>
        <w:rPr>
          <w:rFonts w:hint="eastAsia" w:ascii="仿宋" w:hAnsi="仿宋" w:eastAsia="仿宋" w:cs="仿宋"/>
          <w:b/>
          <w:bCs/>
          <w:spacing w:val="6"/>
          <w:sz w:val="35"/>
          <w:szCs w:val="35"/>
        </w:rPr>
        <w:t>日期：2026年4月</w:t>
      </w:r>
      <w:r>
        <w:rPr>
          <w:rFonts w:hint="eastAsia" w:ascii="仿宋" w:hAnsi="仿宋" w:eastAsia="仿宋" w:cs="仿宋"/>
          <w:b/>
          <w:bCs/>
          <w:spacing w:val="6"/>
          <w:sz w:val="35"/>
          <w:szCs w:val="35"/>
          <w:lang w:val="en-US" w:eastAsia="zh-CN"/>
        </w:rPr>
        <w:t>20</w:t>
      </w:r>
      <w:r>
        <w:rPr>
          <w:rFonts w:hint="eastAsia" w:ascii="仿宋" w:hAnsi="仿宋" w:eastAsia="仿宋" w:cs="仿宋"/>
          <w:b/>
          <w:bCs/>
          <w:spacing w:val="6"/>
          <w:sz w:val="35"/>
          <w:szCs w:val="35"/>
        </w:rPr>
        <w:t>日</w:t>
      </w:r>
    </w:p>
    <w:p w14:paraId="5653A1DF">
      <w:pPr>
        <w:spacing w:before="113" w:line="550" w:lineRule="auto"/>
        <w:ind w:left="3287" w:right="2213" w:hanging="1056"/>
        <w:rPr>
          <w:rFonts w:ascii="仿宋" w:hAnsi="仿宋" w:eastAsia="仿宋" w:cs="仿宋"/>
          <w:b/>
          <w:bCs/>
          <w:spacing w:val="6"/>
          <w:sz w:val="35"/>
          <w:szCs w:val="35"/>
        </w:rPr>
        <w:sectPr>
          <w:headerReference r:id="rId5" w:type="default"/>
          <w:footerReference r:id="rId6" w:type="default"/>
          <w:pgSz w:w="11906" w:h="16839"/>
          <w:pgMar w:top="1584" w:right="850" w:bottom="1664" w:left="850" w:header="851" w:footer="1423" w:gutter="0"/>
          <w:cols w:space="720" w:num="1"/>
        </w:sectPr>
      </w:pPr>
    </w:p>
    <w:p w14:paraId="14BCEC96">
      <w:pPr>
        <w:spacing w:before="84" w:line="226" w:lineRule="auto"/>
        <w:ind w:left="4393"/>
        <w:rPr>
          <w:rFonts w:ascii="仿宋" w:hAnsi="仿宋" w:eastAsia="仿宋" w:cs="仿宋"/>
          <w:sz w:val="55"/>
          <w:szCs w:val="55"/>
        </w:rPr>
      </w:pPr>
      <w:r>
        <w:rPr>
          <w:rFonts w:ascii="仿宋" w:hAnsi="仿宋" w:eastAsia="仿宋" w:cs="仿宋"/>
          <w:b/>
          <w:bCs/>
          <w:spacing w:val="-69"/>
          <w:sz w:val="55"/>
          <w:szCs w:val="55"/>
        </w:rPr>
        <w:t>目</w:t>
      </w:r>
      <w:r>
        <w:rPr>
          <w:rFonts w:ascii="仿宋" w:hAnsi="仿宋" w:eastAsia="仿宋" w:cs="仿宋"/>
          <w:spacing w:val="35"/>
          <w:sz w:val="55"/>
          <w:szCs w:val="55"/>
        </w:rPr>
        <w:t xml:space="preserve">  </w:t>
      </w:r>
      <w:r>
        <w:rPr>
          <w:rFonts w:ascii="仿宋" w:hAnsi="仿宋" w:eastAsia="仿宋" w:cs="仿宋"/>
          <w:b/>
          <w:bCs/>
          <w:spacing w:val="-69"/>
          <w:sz w:val="55"/>
          <w:szCs w:val="55"/>
        </w:rPr>
        <w:t>录</w:t>
      </w:r>
    </w:p>
    <w:p w14:paraId="5B21503A">
      <w:pPr>
        <w:keepNext w:val="0"/>
        <w:keepLines w:val="0"/>
        <w:pageBreakBefore w:val="0"/>
        <w:widowControl/>
        <w:kinsoku w:val="0"/>
        <w:wordWrap/>
        <w:overflowPunct/>
        <w:topLinePunct w:val="0"/>
        <w:autoSpaceDE w:val="0"/>
        <w:autoSpaceDN w:val="0"/>
        <w:bidi w:val="0"/>
        <w:adjustRightInd w:val="0"/>
        <w:snapToGrid w:val="0"/>
        <w:spacing w:before="22" w:after="0" w:afterLines="100" w:line="226" w:lineRule="auto"/>
        <w:ind w:left="403"/>
        <w:textAlignment w:val="baseline"/>
        <w:rPr>
          <w:rFonts w:ascii="仿宋" w:hAnsi="仿宋" w:eastAsia="仿宋" w:cs="仿宋"/>
          <w:b/>
          <w:bCs/>
          <w:spacing w:val="2"/>
          <w:sz w:val="35"/>
          <w:szCs w:val="35"/>
        </w:rPr>
      </w:pPr>
      <w:r>
        <w:rPr>
          <w:rFonts w:ascii="仿宋" w:hAnsi="仿宋" w:eastAsia="仿宋" w:cs="仿宋"/>
          <w:b/>
          <w:bCs/>
          <w:spacing w:val="2"/>
          <w:sz w:val="35"/>
          <w:szCs w:val="35"/>
        </w:rPr>
        <w:t>第一章：投标邀请</w:t>
      </w:r>
    </w:p>
    <w:p w14:paraId="08452664">
      <w:pPr>
        <w:keepNext w:val="0"/>
        <w:keepLines w:val="0"/>
        <w:pageBreakBefore w:val="0"/>
        <w:widowControl/>
        <w:kinsoku w:val="0"/>
        <w:wordWrap/>
        <w:overflowPunct/>
        <w:topLinePunct w:val="0"/>
        <w:autoSpaceDE w:val="0"/>
        <w:autoSpaceDN w:val="0"/>
        <w:bidi w:val="0"/>
        <w:adjustRightInd w:val="0"/>
        <w:snapToGrid w:val="0"/>
        <w:spacing w:before="22" w:after="0" w:afterLines="100" w:line="226" w:lineRule="auto"/>
        <w:ind w:left="403"/>
        <w:textAlignment w:val="baseline"/>
        <w:rPr>
          <w:rFonts w:ascii="仿宋" w:hAnsi="仿宋" w:eastAsia="仿宋" w:cs="仿宋"/>
          <w:b/>
          <w:bCs/>
          <w:spacing w:val="2"/>
          <w:sz w:val="35"/>
          <w:szCs w:val="35"/>
        </w:rPr>
      </w:pPr>
      <w:r>
        <w:rPr>
          <w:rFonts w:ascii="仿宋" w:hAnsi="仿宋" w:eastAsia="仿宋" w:cs="仿宋"/>
          <w:b/>
          <w:bCs/>
          <w:spacing w:val="2"/>
          <w:sz w:val="35"/>
          <w:szCs w:val="35"/>
        </w:rPr>
        <w:t>第二章：投标方须知</w:t>
      </w:r>
    </w:p>
    <w:p w14:paraId="19855B45">
      <w:pPr>
        <w:keepNext w:val="0"/>
        <w:keepLines w:val="0"/>
        <w:pageBreakBefore w:val="0"/>
        <w:widowControl/>
        <w:kinsoku w:val="0"/>
        <w:wordWrap/>
        <w:overflowPunct/>
        <w:topLinePunct w:val="0"/>
        <w:autoSpaceDE w:val="0"/>
        <w:autoSpaceDN w:val="0"/>
        <w:bidi w:val="0"/>
        <w:adjustRightInd w:val="0"/>
        <w:snapToGrid w:val="0"/>
        <w:spacing w:before="22" w:after="0" w:afterLines="100" w:line="226" w:lineRule="auto"/>
        <w:ind w:left="403"/>
        <w:textAlignment w:val="baseline"/>
        <w:rPr>
          <w:rFonts w:ascii="仿宋" w:hAnsi="仿宋" w:eastAsia="仿宋" w:cs="仿宋"/>
          <w:b/>
          <w:bCs/>
          <w:spacing w:val="2"/>
          <w:sz w:val="35"/>
          <w:szCs w:val="35"/>
        </w:rPr>
      </w:pPr>
      <w:r>
        <w:rPr>
          <w:rFonts w:ascii="仿宋" w:hAnsi="仿宋" w:eastAsia="仿宋" w:cs="仿宋"/>
          <w:b/>
          <w:bCs/>
          <w:spacing w:val="2"/>
          <w:sz w:val="35"/>
          <w:szCs w:val="35"/>
        </w:rPr>
        <w:t>第三章：报价单</w:t>
      </w:r>
    </w:p>
    <w:p w14:paraId="24C64798">
      <w:pPr>
        <w:keepNext w:val="0"/>
        <w:keepLines w:val="0"/>
        <w:pageBreakBefore w:val="0"/>
        <w:widowControl/>
        <w:kinsoku w:val="0"/>
        <w:wordWrap/>
        <w:overflowPunct/>
        <w:topLinePunct w:val="0"/>
        <w:autoSpaceDE w:val="0"/>
        <w:autoSpaceDN w:val="0"/>
        <w:bidi w:val="0"/>
        <w:adjustRightInd w:val="0"/>
        <w:snapToGrid w:val="0"/>
        <w:spacing w:before="22" w:after="0" w:afterLines="100" w:line="226" w:lineRule="auto"/>
        <w:ind w:left="403"/>
        <w:textAlignment w:val="baseline"/>
        <w:rPr>
          <w:rFonts w:ascii="仿宋" w:hAnsi="仿宋" w:eastAsia="仿宋" w:cs="仿宋"/>
          <w:b/>
          <w:bCs/>
          <w:spacing w:val="2"/>
          <w:sz w:val="35"/>
          <w:szCs w:val="35"/>
        </w:rPr>
      </w:pPr>
      <w:r>
        <w:rPr>
          <w:rFonts w:ascii="仿宋" w:hAnsi="仿宋" w:eastAsia="仿宋" w:cs="仿宋"/>
          <w:b/>
          <w:bCs/>
          <w:spacing w:val="2"/>
          <w:sz w:val="35"/>
          <w:szCs w:val="35"/>
        </w:rPr>
        <w:t>第四章：附件</w:t>
      </w:r>
    </w:p>
    <w:p w14:paraId="35FF88E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35" w:after="0" w:afterLines="120" w:line="228" w:lineRule="auto"/>
        <w:ind w:left="630" w:leftChars="0" w:firstLine="420" w:firstLineChars="0"/>
        <w:textAlignment w:val="baseline"/>
        <w:rPr>
          <w:rFonts w:ascii="仿宋" w:hAnsi="仿宋" w:eastAsia="仿宋" w:cs="仿宋"/>
          <w:sz w:val="35"/>
          <w:szCs w:val="35"/>
        </w:rPr>
      </w:pPr>
      <w:r>
        <w:rPr>
          <w:rFonts w:ascii="仿宋" w:hAnsi="仿宋" w:eastAsia="仿宋" w:cs="仿宋"/>
          <w:b/>
          <w:bCs/>
          <w:spacing w:val="-1"/>
          <w:sz w:val="35"/>
          <w:szCs w:val="35"/>
        </w:rPr>
        <w:t>授权委托书</w:t>
      </w:r>
    </w:p>
    <w:p w14:paraId="5E995E7B">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35" w:after="0" w:afterLines="120" w:line="226" w:lineRule="auto"/>
        <w:ind w:left="630" w:leftChars="0" w:firstLine="420" w:firstLineChars="0"/>
        <w:textAlignment w:val="baseline"/>
        <w:rPr>
          <w:rFonts w:ascii="仿宋" w:hAnsi="仿宋" w:eastAsia="仿宋" w:cs="仿宋"/>
          <w:sz w:val="35"/>
          <w:szCs w:val="35"/>
        </w:rPr>
      </w:pPr>
      <w:r>
        <w:rPr>
          <w:rFonts w:ascii="仿宋" w:hAnsi="仿宋" w:eastAsia="仿宋" w:cs="仿宋"/>
          <w:b/>
          <w:bCs/>
          <w:spacing w:val="5"/>
          <w:sz w:val="35"/>
          <w:szCs w:val="35"/>
        </w:rPr>
        <w:t>投标单位的资质、证件</w:t>
      </w:r>
    </w:p>
    <w:p w14:paraId="4DC86EE8">
      <w:pPr>
        <w:spacing w:line="226" w:lineRule="auto"/>
        <w:rPr>
          <w:rFonts w:ascii="仿宋" w:hAnsi="仿宋" w:eastAsia="仿宋" w:cs="仿宋"/>
          <w:sz w:val="35"/>
          <w:szCs w:val="35"/>
        </w:rPr>
        <w:sectPr>
          <w:footerReference r:id="rId7" w:type="default"/>
          <w:pgSz w:w="11906" w:h="16839"/>
          <w:pgMar w:top="1584" w:right="850" w:bottom="1664" w:left="850" w:header="851" w:footer="1423" w:gutter="0"/>
          <w:cols w:space="720" w:num="1"/>
        </w:sectPr>
      </w:pPr>
    </w:p>
    <w:p w14:paraId="3D9A76E4">
      <w:pPr>
        <w:spacing w:before="12" w:line="226" w:lineRule="auto"/>
        <w:jc w:val="center"/>
        <w:rPr>
          <w:rFonts w:ascii="仿宋" w:hAnsi="仿宋" w:eastAsia="仿宋" w:cs="仿宋"/>
          <w:sz w:val="36"/>
          <w:szCs w:val="36"/>
        </w:rPr>
      </w:pPr>
      <w:r>
        <w:rPr>
          <w:rFonts w:ascii="仿宋" w:hAnsi="仿宋" w:eastAsia="仿宋" w:cs="仿宋"/>
          <w:b/>
          <w:bCs/>
          <w:spacing w:val="-2"/>
          <w:sz w:val="36"/>
          <w:szCs w:val="36"/>
        </w:rPr>
        <w:t>第一章</w:t>
      </w:r>
      <w:r>
        <w:rPr>
          <w:rFonts w:ascii="仿宋" w:hAnsi="仿宋" w:eastAsia="仿宋" w:cs="仿宋"/>
          <w:spacing w:val="11"/>
          <w:sz w:val="36"/>
          <w:szCs w:val="36"/>
        </w:rPr>
        <w:t xml:space="preserve">    </w:t>
      </w:r>
      <w:r>
        <w:rPr>
          <w:rFonts w:ascii="仿宋" w:hAnsi="仿宋" w:eastAsia="仿宋" w:cs="仿宋"/>
          <w:b/>
          <w:bCs/>
          <w:spacing w:val="-2"/>
          <w:sz w:val="36"/>
          <w:szCs w:val="36"/>
        </w:rPr>
        <w:t>投标邀请</w:t>
      </w:r>
    </w:p>
    <w:p w14:paraId="2C63E2F6">
      <w:pPr>
        <w:spacing w:before="76" w:line="307" w:lineRule="auto"/>
        <w:ind w:left="19" w:firstLine="476"/>
        <w:rPr>
          <w:rFonts w:ascii="仿宋" w:hAnsi="仿宋" w:eastAsia="仿宋" w:cs="仿宋"/>
          <w:sz w:val="24"/>
          <w:szCs w:val="24"/>
        </w:rPr>
      </w:pPr>
      <w:r>
        <w:rPr>
          <w:rFonts w:ascii="仿宋" w:hAnsi="仿宋" w:eastAsia="仿宋" w:cs="仿宋"/>
          <w:spacing w:val="2"/>
          <w:sz w:val="24"/>
          <w:szCs w:val="24"/>
        </w:rPr>
        <w:t>镇江中福马机械有限公司对</w:t>
      </w:r>
      <w:r>
        <w:rPr>
          <w:rFonts w:hint="eastAsia" w:ascii="仿宋" w:hAnsi="仿宋" w:eastAsia="仿宋" w:cs="仿宋"/>
          <w:b/>
          <w:bCs/>
          <w:spacing w:val="2"/>
          <w:sz w:val="24"/>
          <w:szCs w:val="24"/>
          <w:u w:val="single" w:color="auto"/>
        </w:rPr>
        <w:t>废钢物资</w:t>
      </w:r>
      <w:r>
        <w:rPr>
          <w:rFonts w:ascii="仿宋" w:hAnsi="仿宋" w:eastAsia="仿宋" w:cs="仿宋"/>
          <w:b/>
          <w:bCs/>
          <w:spacing w:val="2"/>
          <w:sz w:val="24"/>
          <w:szCs w:val="24"/>
          <w:u w:val="single" w:color="auto"/>
        </w:rPr>
        <w:t>销售</w:t>
      </w:r>
      <w:r>
        <w:rPr>
          <w:rFonts w:ascii="仿宋" w:hAnsi="仿宋" w:eastAsia="仿宋" w:cs="仿宋"/>
          <w:spacing w:val="2"/>
          <w:sz w:val="24"/>
          <w:szCs w:val="24"/>
        </w:rPr>
        <w:t>进行招标，公开邀请具有服务能力的单位</w:t>
      </w:r>
      <w:r>
        <w:rPr>
          <w:rFonts w:ascii="仿宋" w:hAnsi="仿宋" w:eastAsia="仿宋" w:cs="仿宋"/>
          <w:spacing w:val="-4"/>
          <w:sz w:val="24"/>
          <w:szCs w:val="24"/>
        </w:rPr>
        <w:t>前来投标。</w:t>
      </w:r>
    </w:p>
    <w:p w14:paraId="614D8B66">
      <w:pPr>
        <w:numPr>
          <w:ilvl w:val="0"/>
          <w:numId w:val="2"/>
        </w:numPr>
        <w:spacing w:line="220" w:lineRule="auto"/>
        <w:ind w:left="0" w:leftChars="0" w:firstLine="420" w:firstLineChars="0"/>
        <w:rPr>
          <w:rFonts w:ascii="仿宋" w:hAnsi="仿宋" w:eastAsia="仿宋" w:cs="仿宋"/>
          <w:b/>
          <w:bCs/>
          <w:spacing w:val="-6"/>
          <w:sz w:val="24"/>
          <w:szCs w:val="24"/>
        </w:rPr>
      </w:pPr>
      <w:r>
        <w:rPr>
          <w:rFonts w:ascii="仿宋" w:hAnsi="仿宋" w:eastAsia="仿宋" w:cs="仿宋"/>
          <w:b/>
          <w:bCs/>
          <w:spacing w:val="-6"/>
          <w:sz w:val="24"/>
          <w:szCs w:val="24"/>
        </w:rPr>
        <w:t>招标项目名称及要求</w:t>
      </w:r>
    </w:p>
    <w:tbl>
      <w:tblPr>
        <w:tblStyle w:val="5"/>
        <w:tblW w:w="98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89"/>
        <w:gridCol w:w="2975"/>
        <w:gridCol w:w="5044"/>
      </w:tblGrid>
      <w:tr w14:paraId="6445ED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jc w:val="center"/>
        </w:trPr>
        <w:tc>
          <w:tcPr>
            <w:tcW w:w="1789" w:type="dxa"/>
            <w:vAlign w:val="top"/>
          </w:tcPr>
          <w:p w14:paraId="0148EFFB">
            <w:pPr>
              <w:pStyle w:val="6"/>
              <w:spacing w:before="134" w:line="214" w:lineRule="auto"/>
              <w:ind w:left="429"/>
            </w:pPr>
            <w:r>
              <w:rPr>
                <w:spacing w:val="-5"/>
              </w:rPr>
              <w:t>项目名称</w:t>
            </w:r>
          </w:p>
        </w:tc>
        <w:tc>
          <w:tcPr>
            <w:tcW w:w="2975" w:type="dxa"/>
            <w:vAlign w:val="top"/>
          </w:tcPr>
          <w:p w14:paraId="0C22BEFE">
            <w:pPr>
              <w:pStyle w:val="6"/>
              <w:spacing w:before="134" w:line="214" w:lineRule="auto"/>
              <w:ind w:left="1021"/>
            </w:pPr>
            <w:r>
              <w:rPr>
                <w:spacing w:val="-5"/>
              </w:rPr>
              <w:t>项目内容</w:t>
            </w:r>
          </w:p>
        </w:tc>
        <w:tc>
          <w:tcPr>
            <w:tcW w:w="5044" w:type="dxa"/>
            <w:vAlign w:val="top"/>
          </w:tcPr>
          <w:p w14:paraId="462318C6">
            <w:pPr>
              <w:pStyle w:val="6"/>
              <w:spacing w:before="134" w:line="214" w:lineRule="auto"/>
              <w:ind w:left="1695"/>
            </w:pPr>
            <w:r>
              <w:rPr>
                <w:spacing w:val="-3"/>
              </w:rPr>
              <w:t>对投标单位要求</w:t>
            </w:r>
          </w:p>
        </w:tc>
      </w:tr>
      <w:tr w14:paraId="028F4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jc w:val="center"/>
        </w:trPr>
        <w:tc>
          <w:tcPr>
            <w:tcW w:w="1789" w:type="dxa"/>
            <w:vAlign w:val="top"/>
          </w:tcPr>
          <w:p w14:paraId="2D535C3F">
            <w:pPr>
              <w:spacing w:line="449" w:lineRule="auto"/>
              <w:rPr>
                <w:rFonts w:ascii="Arial"/>
                <w:sz w:val="21"/>
              </w:rPr>
            </w:pPr>
          </w:p>
          <w:p w14:paraId="5FCF5DFF">
            <w:pPr>
              <w:pStyle w:val="6"/>
              <w:spacing w:before="78" w:line="309" w:lineRule="auto"/>
              <w:ind w:left="437" w:right="51" w:hanging="370"/>
            </w:pPr>
            <w:r>
              <w:rPr>
                <w:rFonts w:hint="eastAsia"/>
                <w:b/>
                <w:bCs/>
                <w:spacing w:val="-5"/>
                <w:lang w:val="en-US" w:eastAsia="zh-CN"/>
              </w:rPr>
              <w:t>废钢</w:t>
            </w:r>
            <w:r>
              <w:rPr>
                <w:b/>
                <w:bCs/>
                <w:spacing w:val="-5"/>
              </w:rPr>
              <w:t>物</w:t>
            </w:r>
            <w:r>
              <w:rPr>
                <w:b/>
                <w:bCs/>
                <w:spacing w:val="-9"/>
              </w:rPr>
              <w:t>资销售权</w:t>
            </w:r>
          </w:p>
        </w:tc>
        <w:tc>
          <w:tcPr>
            <w:tcW w:w="2975" w:type="dxa"/>
            <w:vAlign w:val="top"/>
          </w:tcPr>
          <w:p w14:paraId="7C7B6D21">
            <w:pPr>
              <w:pStyle w:val="6"/>
              <w:spacing w:before="130" w:line="221" w:lineRule="auto"/>
              <w:ind w:left="41"/>
              <w:jc w:val="center"/>
              <w:rPr>
                <w:spacing w:val="-4"/>
              </w:rPr>
            </w:pPr>
          </w:p>
          <w:p w14:paraId="4F3B4C53">
            <w:pPr>
              <w:pStyle w:val="6"/>
              <w:spacing w:before="130" w:line="221" w:lineRule="auto"/>
              <w:ind w:left="41"/>
              <w:jc w:val="center"/>
            </w:pPr>
            <w:r>
              <w:rPr>
                <w:spacing w:val="-4"/>
              </w:rPr>
              <w:t>出售</w:t>
            </w:r>
            <w:r>
              <w:rPr>
                <w:rFonts w:hint="eastAsia"/>
                <w:spacing w:val="-4"/>
                <w:lang w:val="en-US" w:eastAsia="zh-CN"/>
              </w:rPr>
              <w:t>废钢</w:t>
            </w:r>
            <w:r>
              <w:rPr>
                <w:spacing w:val="-4"/>
              </w:rPr>
              <w:t>物资。</w:t>
            </w:r>
          </w:p>
        </w:tc>
        <w:tc>
          <w:tcPr>
            <w:tcW w:w="5044" w:type="dxa"/>
            <w:vAlign w:val="top"/>
          </w:tcPr>
          <w:p w14:paraId="71C95925">
            <w:pPr>
              <w:keepNext w:val="0"/>
              <w:keepLines w:val="0"/>
              <w:widowControl/>
              <w:suppressLineNumbers w:val="0"/>
              <w:jc w:val="center"/>
              <w:rPr>
                <w:rFonts w:ascii="仿宋" w:hAnsi="仿宋" w:eastAsia="仿宋" w:cs="仿宋"/>
                <w:snapToGrid w:val="0"/>
                <w:color w:val="000000"/>
                <w:spacing w:val="-4"/>
                <w:kern w:val="0"/>
                <w:sz w:val="24"/>
                <w:szCs w:val="24"/>
                <w:lang w:val="en-US" w:eastAsia="en-US" w:bidi="ar-SA"/>
              </w:rPr>
            </w:pPr>
            <w:r>
              <w:rPr>
                <w:rFonts w:ascii="仿宋" w:hAnsi="仿宋" w:eastAsia="仿宋" w:cs="仿宋"/>
                <w:snapToGrid w:val="0"/>
                <w:color w:val="000000"/>
                <w:spacing w:val="-4"/>
                <w:kern w:val="0"/>
                <w:sz w:val="24"/>
                <w:szCs w:val="24"/>
                <w:lang w:val="en-US" w:eastAsia="zh-CN" w:bidi="ar-SA"/>
              </w:rPr>
              <w:t>具有独立的法人资格并有生产性废旧物资</w:t>
            </w:r>
          </w:p>
          <w:p w14:paraId="49F20A51">
            <w:pPr>
              <w:keepNext w:val="0"/>
              <w:keepLines w:val="0"/>
              <w:widowControl/>
              <w:suppressLineNumbers w:val="0"/>
              <w:jc w:val="center"/>
              <w:rPr>
                <w:rFonts w:ascii="仿宋" w:hAnsi="仿宋" w:eastAsia="仿宋" w:cs="仿宋"/>
                <w:snapToGrid w:val="0"/>
                <w:color w:val="000000"/>
                <w:spacing w:val="-4"/>
                <w:kern w:val="0"/>
                <w:sz w:val="24"/>
                <w:szCs w:val="24"/>
                <w:lang w:val="en-US" w:eastAsia="en-US" w:bidi="ar-SA"/>
              </w:rPr>
            </w:pPr>
            <w:r>
              <w:rPr>
                <w:rFonts w:hint="eastAsia" w:ascii="仿宋" w:hAnsi="仿宋" w:eastAsia="仿宋" w:cs="仿宋"/>
                <w:snapToGrid w:val="0"/>
                <w:color w:val="000000"/>
                <w:spacing w:val="-4"/>
                <w:kern w:val="0"/>
                <w:sz w:val="24"/>
                <w:szCs w:val="24"/>
                <w:lang w:val="en-US" w:eastAsia="zh-CN" w:bidi="ar-SA"/>
              </w:rPr>
              <w:t>回收能力，拥有环保认可的专门存储场地，具有</w:t>
            </w:r>
          </w:p>
          <w:p w14:paraId="45EFA28A">
            <w:pPr>
              <w:keepNext w:val="0"/>
              <w:keepLines w:val="0"/>
              <w:widowControl/>
              <w:suppressLineNumbers w:val="0"/>
              <w:jc w:val="center"/>
              <w:rPr>
                <w:rFonts w:ascii="仿宋" w:hAnsi="仿宋" w:eastAsia="仿宋" w:cs="仿宋"/>
                <w:snapToGrid w:val="0"/>
                <w:color w:val="000000"/>
                <w:spacing w:val="-4"/>
                <w:kern w:val="0"/>
                <w:sz w:val="24"/>
                <w:szCs w:val="24"/>
                <w:lang w:val="en-US" w:eastAsia="en-US" w:bidi="ar-SA"/>
              </w:rPr>
            </w:pPr>
            <w:r>
              <w:rPr>
                <w:rFonts w:hint="eastAsia" w:ascii="仿宋" w:hAnsi="仿宋" w:eastAsia="仿宋" w:cs="仿宋"/>
                <w:snapToGrid w:val="0"/>
                <w:color w:val="000000"/>
                <w:spacing w:val="-4"/>
                <w:kern w:val="0"/>
                <w:sz w:val="24"/>
                <w:szCs w:val="24"/>
                <w:lang w:val="en-US" w:eastAsia="zh-CN" w:bidi="ar-SA"/>
              </w:rPr>
              <w:t>较强的经济实力和良好市场信誉，愿意与镇江中</w:t>
            </w:r>
          </w:p>
          <w:p w14:paraId="2746E966">
            <w:pPr>
              <w:keepNext w:val="0"/>
              <w:keepLines w:val="0"/>
              <w:widowControl/>
              <w:suppressLineNumbers w:val="0"/>
              <w:jc w:val="both"/>
            </w:pPr>
            <w:r>
              <w:rPr>
                <w:rFonts w:hint="eastAsia" w:ascii="仿宋" w:hAnsi="仿宋" w:eastAsia="仿宋" w:cs="仿宋"/>
                <w:snapToGrid w:val="0"/>
                <w:color w:val="000000"/>
                <w:spacing w:val="-4"/>
                <w:kern w:val="0"/>
                <w:sz w:val="24"/>
                <w:szCs w:val="24"/>
                <w:lang w:val="en-US" w:eastAsia="zh-CN" w:bidi="ar-SA"/>
              </w:rPr>
              <w:t>福马机械有限公司建立合作关系。</w:t>
            </w:r>
          </w:p>
        </w:tc>
      </w:tr>
    </w:tbl>
    <w:p w14:paraId="4BFA0C35">
      <w:pPr>
        <w:numPr>
          <w:ilvl w:val="0"/>
          <w:numId w:val="0"/>
        </w:numPr>
        <w:spacing w:before="96" w:line="221" w:lineRule="auto"/>
        <w:jc w:val="center"/>
        <w:rPr>
          <w:rFonts w:ascii="仿宋" w:hAnsi="仿宋" w:eastAsia="仿宋" w:cs="仿宋"/>
          <w:b/>
          <w:bCs/>
          <w:spacing w:val="-5"/>
          <w:sz w:val="24"/>
          <w:szCs w:val="24"/>
        </w:rPr>
      </w:pPr>
    </w:p>
    <w:p w14:paraId="0E00F878">
      <w:pPr>
        <w:numPr>
          <w:ilvl w:val="0"/>
          <w:numId w:val="2"/>
        </w:numPr>
        <w:spacing w:before="111" w:line="221" w:lineRule="auto"/>
        <w:ind w:left="0" w:leftChars="0" w:firstLine="420" w:firstLineChars="0"/>
        <w:rPr>
          <w:rFonts w:hint="eastAsia" w:ascii="仿宋" w:hAnsi="仿宋" w:eastAsia="仿宋" w:cs="仿宋"/>
          <w:b/>
          <w:bCs/>
          <w:spacing w:val="-6"/>
          <w:sz w:val="24"/>
          <w:szCs w:val="24"/>
          <w:lang w:eastAsia="zh-CN"/>
        </w:rPr>
      </w:pPr>
      <w:r>
        <w:rPr>
          <w:rFonts w:ascii="仿宋" w:hAnsi="仿宋" w:eastAsia="仿宋" w:cs="仿宋"/>
          <w:b/>
          <w:bCs/>
          <w:spacing w:val="-6"/>
          <w:sz w:val="24"/>
          <w:szCs w:val="24"/>
        </w:rPr>
        <w:t>投标单位必须具备的条件</w:t>
      </w:r>
    </w:p>
    <w:p w14:paraId="1C9E47C2">
      <w:pPr>
        <w:numPr>
          <w:ilvl w:val="0"/>
          <w:numId w:val="3"/>
        </w:numPr>
        <w:spacing w:before="114" w:line="219"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投标单位必须是依法成立并合法存在的企业法人；</w:t>
      </w:r>
    </w:p>
    <w:p w14:paraId="1CB6C64F">
      <w:pPr>
        <w:numPr>
          <w:ilvl w:val="0"/>
          <w:numId w:val="3"/>
        </w:numPr>
        <w:spacing w:before="114" w:line="219"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投标单位必须具有《企业法人营业执照》等合法证件；</w:t>
      </w:r>
    </w:p>
    <w:p w14:paraId="5A994F85">
      <w:pPr>
        <w:numPr>
          <w:ilvl w:val="0"/>
          <w:numId w:val="3"/>
        </w:numPr>
        <w:spacing w:before="114" w:line="219"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投标单位必须具备对所提供服务的安全、运输、 吊装保障能力。</w:t>
      </w:r>
    </w:p>
    <w:p w14:paraId="202CCD24">
      <w:pPr>
        <w:numPr>
          <w:ilvl w:val="0"/>
          <w:numId w:val="2"/>
        </w:numPr>
        <w:spacing w:before="111" w:line="221" w:lineRule="auto"/>
        <w:ind w:left="0" w:leftChars="0" w:firstLine="420" w:firstLineChars="0"/>
        <w:rPr>
          <w:rFonts w:ascii="仿宋" w:hAnsi="仿宋" w:eastAsia="仿宋" w:cs="仿宋"/>
          <w:b/>
          <w:bCs/>
          <w:spacing w:val="-6"/>
          <w:sz w:val="24"/>
          <w:szCs w:val="24"/>
        </w:rPr>
      </w:pPr>
      <w:r>
        <w:rPr>
          <w:rFonts w:ascii="仿宋" w:hAnsi="仿宋" w:eastAsia="仿宋" w:cs="仿宋"/>
          <w:b/>
          <w:bCs/>
          <w:spacing w:val="-6"/>
          <w:sz w:val="24"/>
          <w:szCs w:val="24"/>
        </w:rPr>
        <w:t>投标内容</w:t>
      </w:r>
    </w:p>
    <w:p w14:paraId="1D40DAC0">
      <w:pPr>
        <w:numPr>
          <w:ilvl w:val="0"/>
          <w:numId w:val="4"/>
        </w:numPr>
        <w:spacing w:before="64" w:line="219" w:lineRule="auto"/>
        <w:ind w:left="1055" w:leftChars="0" w:hanging="425" w:firstLineChars="0"/>
        <w:rPr>
          <w:rFonts w:ascii="仿宋" w:hAnsi="仿宋" w:eastAsia="仿宋" w:cs="仿宋"/>
          <w:sz w:val="24"/>
          <w:szCs w:val="24"/>
        </w:rPr>
      </w:pPr>
      <w:r>
        <w:rPr>
          <w:rFonts w:ascii="仿宋" w:hAnsi="仿宋" w:eastAsia="仿宋" w:cs="仿宋"/>
          <w:spacing w:val="-1"/>
          <w:sz w:val="24"/>
          <w:szCs w:val="24"/>
        </w:rPr>
        <w:t>投标方按明细单进行报价，并在报价清单上签字并盖公司章。</w:t>
      </w:r>
    </w:p>
    <w:p w14:paraId="626AEB8C">
      <w:pPr>
        <w:numPr>
          <w:ilvl w:val="0"/>
          <w:numId w:val="4"/>
        </w:numPr>
        <w:spacing w:before="53" w:line="221" w:lineRule="auto"/>
        <w:ind w:left="1055" w:leftChars="0" w:hanging="425" w:firstLineChars="0"/>
        <w:rPr>
          <w:rFonts w:ascii="仿宋" w:hAnsi="仿宋" w:eastAsia="仿宋" w:cs="仿宋"/>
          <w:sz w:val="24"/>
          <w:szCs w:val="24"/>
        </w:rPr>
      </w:pPr>
      <w:r>
        <w:rPr>
          <w:rFonts w:ascii="仿宋" w:hAnsi="仿宋" w:eastAsia="仿宋" w:cs="仿宋"/>
          <w:spacing w:val="-1"/>
          <w:sz w:val="24"/>
          <w:szCs w:val="24"/>
        </w:rPr>
        <w:t>定标后即通知中标单位签订合同。</w:t>
      </w:r>
    </w:p>
    <w:p w14:paraId="187DFA6D">
      <w:pPr>
        <w:numPr>
          <w:ilvl w:val="0"/>
          <w:numId w:val="4"/>
        </w:numPr>
        <w:spacing w:before="55" w:line="219" w:lineRule="auto"/>
        <w:ind w:left="1055" w:leftChars="0" w:hanging="425" w:firstLineChars="0"/>
        <w:rPr>
          <w:rFonts w:ascii="仿宋" w:hAnsi="仿宋" w:eastAsia="仿宋" w:cs="仿宋"/>
          <w:strike w:val="0"/>
          <w:dstrike w:val="0"/>
          <w:sz w:val="24"/>
          <w:szCs w:val="24"/>
          <w:u w:val="none" w:color="auto"/>
        </w:rPr>
      </w:pPr>
      <w:r>
        <w:rPr>
          <w:rFonts w:ascii="仿宋" w:hAnsi="仿宋" w:eastAsia="仿宋" w:cs="仿宋"/>
          <w:spacing w:val="-1"/>
          <w:sz w:val="24"/>
          <w:szCs w:val="24"/>
        </w:rPr>
        <w:t>中标方按照我公司要求在指定服务地点进行：</w:t>
      </w:r>
      <w:r>
        <w:rPr>
          <w:rFonts w:hint="eastAsia" w:ascii="仿宋" w:hAnsi="仿宋" w:eastAsia="仿宋" w:cs="仿宋"/>
          <w:spacing w:val="-1"/>
          <w:sz w:val="24"/>
          <w:szCs w:val="24"/>
          <w:u w:val="single" w:color="auto"/>
          <w:lang w:val="en-US" w:eastAsia="zh-CN"/>
        </w:rPr>
        <w:t>废钢物资销售</w:t>
      </w:r>
      <w:r>
        <w:rPr>
          <w:rFonts w:ascii="仿宋" w:hAnsi="仿宋" w:eastAsia="仿宋" w:cs="仿宋"/>
          <w:spacing w:val="-1"/>
          <w:sz w:val="24"/>
          <w:szCs w:val="24"/>
          <w:u w:val="single" w:color="auto"/>
        </w:rPr>
        <w:t>处置</w:t>
      </w:r>
      <w:r>
        <w:rPr>
          <w:rFonts w:ascii="仿宋" w:hAnsi="仿宋" w:eastAsia="仿宋" w:cs="仿宋"/>
          <w:strike w:val="0"/>
          <w:dstrike w:val="0"/>
          <w:spacing w:val="-1"/>
          <w:sz w:val="24"/>
          <w:szCs w:val="24"/>
          <w:u w:val="none" w:color="auto"/>
        </w:rPr>
        <w:t>。</w:t>
      </w:r>
    </w:p>
    <w:p w14:paraId="17826F54">
      <w:pPr>
        <w:numPr>
          <w:ilvl w:val="0"/>
          <w:numId w:val="4"/>
        </w:numPr>
        <w:spacing w:before="55" w:line="221" w:lineRule="auto"/>
        <w:ind w:left="1055" w:leftChars="0" w:hanging="425" w:firstLineChars="0"/>
        <w:rPr>
          <w:rFonts w:ascii="仿宋" w:hAnsi="仿宋" w:eastAsia="仿宋" w:cs="仿宋"/>
          <w:sz w:val="24"/>
          <w:szCs w:val="24"/>
        </w:rPr>
      </w:pPr>
      <w:r>
        <w:rPr>
          <w:rFonts w:ascii="仿宋" w:hAnsi="仿宋" w:eastAsia="仿宋" w:cs="仿宋"/>
          <w:spacing w:val="-2"/>
          <w:sz w:val="24"/>
          <w:szCs w:val="24"/>
        </w:rPr>
        <w:t>服务地点：江苏省镇江市丹徒区丹徒经济开发区兴园路</w:t>
      </w:r>
      <w:r>
        <w:rPr>
          <w:rFonts w:ascii="仿宋" w:hAnsi="仿宋" w:eastAsia="仿宋" w:cs="仿宋"/>
          <w:spacing w:val="-33"/>
          <w:sz w:val="24"/>
          <w:szCs w:val="24"/>
        </w:rPr>
        <w:t xml:space="preserve"> </w:t>
      </w:r>
      <w:r>
        <w:rPr>
          <w:rFonts w:ascii="仿宋" w:hAnsi="仿宋" w:eastAsia="仿宋" w:cs="仿宋"/>
          <w:spacing w:val="-2"/>
          <w:sz w:val="24"/>
          <w:szCs w:val="24"/>
        </w:rPr>
        <w:t>1</w:t>
      </w:r>
      <w:r>
        <w:rPr>
          <w:rFonts w:ascii="仿宋" w:hAnsi="仿宋" w:eastAsia="仿宋" w:cs="仿宋"/>
          <w:spacing w:val="-38"/>
          <w:sz w:val="24"/>
          <w:szCs w:val="24"/>
        </w:rPr>
        <w:t xml:space="preserve"> </w:t>
      </w:r>
      <w:r>
        <w:rPr>
          <w:rFonts w:ascii="仿宋" w:hAnsi="仿宋" w:eastAsia="仿宋" w:cs="仿宋"/>
          <w:spacing w:val="-2"/>
          <w:sz w:val="24"/>
          <w:szCs w:val="24"/>
        </w:rPr>
        <w:t>号。</w:t>
      </w:r>
    </w:p>
    <w:p w14:paraId="3426D76C">
      <w:pPr>
        <w:numPr>
          <w:ilvl w:val="0"/>
          <w:numId w:val="4"/>
        </w:numPr>
        <w:spacing w:before="64" w:line="219"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中标方对所提供服务的安全负责。</w:t>
      </w:r>
    </w:p>
    <w:p w14:paraId="477279A8">
      <w:pPr>
        <w:numPr>
          <w:ilvl w:val="0"/>
          <w:numId w:val="4"/>
        </w:numPr>
        <w:spacing w:before="64" w:line="219"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中标方对所提供服务的质量负责。</w:t>
      </w:r>
    </w:p>
    <w:p w14:paraId="1006A61A">
      <w:pPr>
        <w:numPr>
          <w:ilvl w:val="0"/>
          <w:numId w:val="4"/>
        </w:numPr>
        <w:spacing w:before="64" w:line="219"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其它约定。</w:t>
      </w:r>
    </w:p>
    <w:p w14:paraId="201AC96E">
      <w:pPr>
        <w:numPr>
          <w:ilvl w:val="0"/>
          <w:numId w:val="2"/>
        </w:numPr>
        <w:spacing w:before="111" w:line="221" w:lineRule="auto"/>
        <w:ind w:left="0" w:leftChars="0" w:firstLine="420" w:firstLineChars="0"/>
        <w:rPr>
          <w:rFonts w:ascii="仿宋" w:hAnsi="仿宋" w:eastAsia="仿宋" w:cs="仿宋"/>
          <w:b/>
          <w:bCs/>
          <w:spacing w:val="-6"/>
          <w:sz w:val="24"/>
          <w:szCs w:val="24"/>
        </w:rPr>
      </w:pPr>
      <w:r>
        <w:rPr>
          <w:rFonts w:ascii="仿宋" w:hAnsi="仿宋" w:eastAsia="仿宋" w:cs="仿宋"/>
          <w:b/>
          <w:bCs/>
          <w:spacing w:val="-6"/>
          <w:sz w:val="24"/>
          <w:szCs w:val="24"/>
        </w:rPr>
        <w:t>镇江中福马机械有限公司简介</w:t>
      </w:r>
    </w:p>
    <w:p w14:paraId="0D45330C">
      <w:pPr>
        <w:spacing w:before="76" w:line="307" w:lineRule="auto"/>
        <w:ind w:left="19" w:firstLine="476"/>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公司始建于1958年6月，2007年1月10日，转型设立为“镇江中福马机械有限公司”，为中国福马机械集团有限公司全资子公司，为国机集团三级子公司。公司现址位于江苏省镇江市丹徒区，规划用地面积197亩，建筑面积2.6万平米。公司注册资本11859.47万元。</w:t>
      </w:r>
    </w:p>
    <w:p w14:paraId="6545B413">
      <w:pPr>
        <w:spacing w:before="76" w:line="307" w:lineRule="auto"/>
        <w:ind w:left="19" w:firstLine="476"/>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公司致力于木质人造板成套设备的研制。主导产品包括：系列鼓式和盘式削片机、刨片机、打磨机、热磨机、原木剥皮备料工段设备、单幅面多层中（高）密度纤维板生产线成套装备等。公司的产品链延伸和覆盖到人造板大部分板种的备料制造领域。在大力发展定向结构板和超强刨花板设备、第五代EX系列热磨系统等人造板机械关键设备的同时，积极向造纸制浆装备延伸。</w:t>
      </w:r>
    </w:p>
    <w:p w14:paraId="75C9588A">
      <w:pPr>
        <w:spacing w:before="76" w:line="307" w:lineRule="auto"/>
        <w:ind w:left="19" w:firstLine="476"/>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公司产品于1999年通过了ISO9000质量体系认证，产品技术均处于国内领先地位，部分领域达到当前国际先进水平，在国内人造板机械市场占据主导地位。</w:t>
      </w:r>
    </w:p>
    <w:p w14:paraId="2EC10C4F">
      <w:pPr>
        <w:pStyle w:val="2"/>
        <w:spacing w:line="243" w:lineRule="auto"/>
      </w:pPr>
    </w:p>
    <w:p w14:paraId="2C95A082">
      <w:pPr>
        <w:pStyle w:val="2"/>
        <w:spacing w:line="244" w:lineRule="auto"/>
      </w:pPr>
    </w:p>
    <w:p w14:paraId="4AB23F01">
      <w:pPr>
        <w:pStyle w:val="2"/>
        <w:spacing w:line="244" w:lineRule="auto"/>
      </w:pPr>
    </w:p>
    <w:p w14:paraId="0881367C">
      <w:pPr>
        <w:pStyle w:val="2"/>
        <w:spacing w:line="244" w:lineRule="auto"/>
      </w:pPr>
    </w:p>
    <w:p w14:paraId="6649BF4D">
      <w:pPr>
        <w:spacing w:before="114" w:line="228" w:lineRule="auto"/>
        <w:jc w:val="center"/>
        <w:rPr>
          <w:rFonts w:ascii="仿宋" w:hAnsi="仿宋" w:eastAsia="仿宋" w:cs="仿宋"/>
          <w:sz w:val="35"/>
          <w:szCs w:val="35"/>
        </w:rPr>
      </w:pPr>
      <w:r>
        <w:rPr>
          <w:rFonts w:ascii="仿宋" w:hAnsi="仿宋" w:eastAsia="仿宋" w:cs="仿宋"/>
          <w:b/>
          <w:bCs/>
          <w:spacing w:val="-1"/>
          <w:sz w:val="35"/>
          <w:szCs w:val="35"/>
        </w:rPr>
        <w:t>第二章</w:t>
      </w:r>
      <w:r>
        <w:rPr>
          <w:rFonts w:ascii="仿宋" w:hAnsi="仿宋" w:eastAsia="仿宋" w:cs="仿宋"/>
          <w:spacing w:val="12"/>
          <w:sz w:val="35"/>
          <w:szCs w:val="35"/>
        </w:rPr>
        <w:t xml:space="preserve">    </w:t>
      </w:r>
      <w:r>
        <w:rPr>
          <w:rFonts w:ascii="仿宋" w:hAnsi="仿宋" w:eastAsia="仿宋" w:cs="仿宋"/>
          <w:b/>
          <w:bCs/>
          <w:spacing w:val="-1"/>
          <w:sz w:val="35"/>
          <w:szCs w:val="35"/>
        </w:rPr>
        <w:t>投标方须知</w:t>
      </w:r>
    </w:p>
    <w:p w14:paraId="39772C8A">
      <w:pPr>
        <w:pStyle w:val="2"/>
        <w:spacing w:line="392" w:lineRule="auto"/>
      </w:pPr>
    </w:p>
    <w:p w14:paraId="4AA4BDF0">
      <w:pPr>
        <w:numPr>
          <w:ilvl w:val="0"/>
          <w:numId w:val="5"/>
        </w:numPr>
        <w:spacing w:before="78" w:line="222" w:lineRule="auto"/>
        <w:ind w:left="0" w:leftChars="0" w:firstLine="420" w:firstLineChars="0"/>
        <w:rPr>
          <w:rFonts w:ascii="仿宋" w:hAnsi="仿宋" w:eastAsia="仿宋" w:cs="仿宋"/>
          <w:b/>
          <w:bCs/>
          <w:sz w:val="24"/>
          <w:szCs w:val="24"/>
        </w:rPr>
      </w:pPr>
      <w:r>
        <w:rPr>
          <w:rFonts w:ascii="仿宋" w:hAnsi="仿宋" w:eastAsia="仿宋" w:cs="仿宋"/>
          <w:b/>
          <w:bCs/>
          <w:spacing w:val="-4"/>
          <w:sz w:val="24"/>
          <w:szCs w:val="24"/>
        </w:rPr>
        <w:t>资质证明文件提供</w:t>
      </w:r>
    </w:p>
    <w:p w14:paraId="040A87C9">
      <w:pPr>
        <w:spacing w:before="76" w:line="307" w:lineRule="auto"/>
        <w:ind w:left="19" w:firstLine="476"/>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请投标单位将有效的《企业法人营业执照》和相关资质证书等合法证件复印件加盖公司公章（原件），随投标文件一同寄往镇江中福马机械有限公司纪委办公室。</w:t>
      </w:r>
    </w:p>
    <w:p w14:paraId="4F2AED67">
      <w:pPr>
        <w:numPr>
          <w:ilvl w:val="0"/>
          <w:numId w:val="5"/>
        </w:numPr>
        <w:spacing w:before="78" w:line="222" w:lineRule="auto"/>
        <w:ind w:left="0" w:leftChars="0" w:firstLine="420" w:firstLineChars="0"/>
        <w:rPr>
          <w:rFonts w:ascii="仿宋" w:hAnsi="仿宋" w:eastAsia="仿宋" w:cs="仿宋"/>
          <w:b/>
          <w:bCs/>
          <w:spacing w:val="-4"/>
          <w:sz w:val="24"/>
          <w:szCs w:val="24"/>
        </w:rPr>
      </w:pPr>
      <w:r>
        <w:rPr>
          <w:rFonts w:ascii="仿宋" w:hAnsi="仿宋" w:eastAsia="仿宋" w:cs="仿宋"/>
          <w:b/>
          <w:bCs/>
          <w:spacing w:val="-4"/>
          <w:sz w:val="24"/>
          <w:szCs w:val="24"/>
        </w:rPr>
        <w:t>招标方式</w:t>
      </w:r>
    </w:p>
    <w:p w14:paraId="1579921F">
      <w:pPr>
        <w:spacing w:before="76" w:line="307" w:lineRule="auto"/>
        <w:ind w:left="19" w:firstLine="476"/>
        <w:rPr>
          <w:rFonts w:hint="eastAsia" w:ascii="仿宋" w:hAnsi="仿宋" w:eastAsia="仿宋" w:cs="仿宋"/>
          <w:spacing w:val="2"/>
          <w:sz w:val="24"/>
          <w:szCs w:val="24"/>
          <w:lang w:val="en-US" w:eastAsia="zh-CN"/>
        </w:rPr>
      </w:pPr>
      <w:r>
        <w:rPr>
          <w:rFonts w:hint="eastAsia" w:ascii="仿宋" w:hAnsi="仿宋" w:eastAsia="仿宋" w:cs="仿宋"/>
          <w:spacing w:val="2"/>
          <w:sz w:val="24"/>
          <w:szCs w:val="24"/>
          <w:lang w:val="en-US" w:eastAsia="zh-CN"/>
        </w:rPr>
        <w:t>采用公开招标。</w:t>
      </w:r>
    </w:p>
    <w:p w14:paraId="267D88DA">
      <w:pPr>
        <w:numPr>
          <w:ilvl w:val="0"/>
          <w:numId w:val="5"/>
        </w:numPr>
        <w:spacing w:before="78" w:line="222" w:lineRule="auto"/>
        <w:ind w:left="0" w:leftChars="0" w:firstLine="420" w:firstLineChars="0"/>
        <w:rPr>
          <w:rFonts w:ascii="仿宋" w:hAnsi="仿宋" w:eastAsia="仿宋" w:cs="仿宋"/>
          <w:b/>
          <w:bCs/>
          <w:spacing w:val="-4"/>
          <w:sz w:val="24"/>
          <w:szCs w:val="24"/>
        </w:rPr>
      </w:pPr>
      <w:r>
        <w:rPr>
          <w:rFonts w:ascii="仿宋" w:hAnsi="仿宋" w:eastAsia="仿宋" w:cs="仿宋"/>
          <w:b/>
          <w:bCs/>
          <w:spacing w:val="-4"/>
          <w:sz w:val="24"/>
          <w:szCs w:val="24"/>
        </w:rPr>
        <w:t>投标资料的要求</w:t>
      </w:r>
    </w:p>
    <w:p w14:paraId="1ADA8745">
      <w:pPr>
        <w:numPr>
          <w:ilvl w:val="0"/>
          <w:numId w:val="6"/>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投标单位提供的投标资料必须真实、准确、清晰，且在投标资料每一页必须加盖公司公章。</w:t>
      </w:r>
    </w:p>
    <w:p w14:paraId="26524BAC">
      <w:pPr>
        <w:numPr>
          <w:ilvl w:val="0"/>
          <w:numId w:val="6"/>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投标书必须用大号信封或档案袋（加盖单位公章）密封，并在封面上写明投标单位的全称、联系人、联系电话以及投标项目。</w:t>
      </w:r>
    </w:p>
    <w:p w14:paraId="4CDEB3F0">
      <w:pPr>
        <w:numPr>
          <w:ilvl w:val="0"/>
          <w:numId w:val="6"/>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有下列情况之一的投标无效（即废标）：</w:t>
      </w:r>
    </w:p>
    <w:p w14:paraId="06525FF0">
      <w:pPr>
        <w:numPr>
          <w:ilvl w:val="0"/>
          <w:numId w:val="7"/>
        </w:numPr>
        <w:spacing w:before="38" w:line="222" w:lineRule="auto"/>
        <w:ind w:left="1475" w:leftChars="0" w:hanging="425" w:firstLineChars="0"/>
        <w:rPr>
          <w:rFonts w:ascii="仿宋" w:hAnsi="仿宋" w:eastAsia="仿宋" w:cs="仿宋"/>
          <w:spacing w:val="-2"/>
          <w:sz w:val="24"/>
          <w:szCs w:val="24"/>
        </w:rPr>
      </w:pPr>
      <w:r>
        <w:rPr>
          <w:rFonts w:ascii="仿宋" w:hAnsi="仿宋" w:eastAsia="仿宋" w:cs="仿宋"/>
          <w:spacing w:val="-2"/>
          <w:sz w:val="24"/>
          <w:szCs w:val="24"/>
        </w:rPr>
        <w:t>投标单位资质未达到要求；</w:t>
      </w:r>
    </w:p>
    <w:p w14:paraId="521B8280">
      <w:pPr>
        <w:numPr>
          <w:ilvl w:val="0"/>
          <w:numId w:val="7"/>
        </w:numPr>
        <w:spacing w:before="38" w:line="222" w:lineRule="auto"/>
        <w:ind w:left="1475" w:leftChars="0" w:hanging="425" w:firstLineChars="0"/>
        <w:rPr>
          <w:rFonts w:ascii="仿宋" w:hAnsi="仿宋" w:eastAsia="仿宋" w:cs="仿宋"/>
          <w:spacing w:val="-2"/>
          <w:sz w:val="24"/>
          <w:szCs w:val="24"/>
        </w:rPr>
      </w:pPr>
      <w:r>
        <w:rPr>
          <w:rFonts w:ascii="仿宋" w:hAnsi="仿宋" w:eastAsia="仿宋" w:cs="仿宋"/>
          <w:spacing w:val="-2"/>
          <w:sz w:val="24"/>
          <w:szCs w:val="24"/>
        </w:rPr>
        <w:t>投标书未盖公章；</w:t>
      </w:r>
    </w:p>
    <w:p w14:paraId="0058D257">
      <w:pPr>
        <w:numPr>
          <w:ilvl w:val="0"/>
          <w:numId w:val="7"/>
        </w:numPr>
        <w:spacing w:before="38" w:line="222" w:lineRule="auto"/>
        <w:ind w:left="1475" w:leftChars="0" w:hanging="425" w:firstLineChars="0"/>
        <w:rPr>
          <w:rFonts w:ascii="仿宋" w:hAnsi="仿宋" w:eastAsia="仿宋" w:cs="仿宋"/>
          <w:spacing w:val="-2"/>
          <w:sz w:val="24"/>
          <w:szCs w:val="24"/>
        </w:rPr>
      </w:pPr>
      <w:r>
        <w:rPr>
          <w:rFonts w:ascii="仿宋" w:hAnsi="仿宋" w:eastAsia="仿宋" w:cs="仿宋"/>
          <w:spacing w:val="-2"/>
          <w:sz w:val="24"/>
          <w:szCs w:val="24"/>
        </w:rPr>
        <w:t>投标书未按招标书规定的格式和要求填写，或内容不全、字迹不清难以辨认的；</w:t>
      </w:r>
    </w:p>
    <w:p w14:paraId="3DB6C6E8">
      <w:pPr>
        <w:numPr>
          <w:ilvl w:val="0"/>
          <w:numId w:val="7"/>
        </w:numPr>
        <w:spacing w:before="38" w:line="222" w:lineRule="auto"/>
        <w:ind w:left="1475" w:leftChars="0" w:hanging="425" w:firstLineChars="0"/>
        <w:rPr>
          <w:rFonts w:ascii="仿宋" w:hAnsi="仿宋" w:eastAsia="仿宋" w:cs="仿宋"/>
          <w:spacing w:val="-2"/>
          <w:sz w:val="24"/>
          <w:szCs w:val="24"/>
        </w:rPr>
      </w:pPr>
      <w:r>
        <w:rPr>
          <w:rFonts w:ascii="仿宋" w:hAnsi="仿宋" w:eastAsia="仿宋" w:cs="仿宋"/>
          <w:spacing w:val="-2"/>
          <w:sz w:val="24"/>
          <w:szCs w:val="24"/>
        </w:rPr>
        <w:t>投标书等文件逾期后送达；</w:t>
      </w:r>
    </w:p>
    <w:p w14:paraId="7C21818E">
      <w:pPr>
        <w:numPr>
          <w:ilvl w:val="0"/>
          <w:numId w:val="7"/>
        </w:numPr>
        <w:spacing w:before="38" w:line="222" w:lineRule="auto"/>
        <w:ind w:left="1475" w:leftChars="0" w:hanging="425" w:firstLineChars="0"/>
        <w:rPr>
          <w:rFonts w:ascii="仿宋" w:hAnsi="仿宋" w:eastAsia="仿宋" w:cs="仿宋"/>
          <w:spacing w:val="-2"/>
          <w:sz w:val="24"/>
          <w:szCs w:val="24"/>
        </w:rPr>
      </w:pPr>
      <w:r>
        <w:rPr>
          <w:rFonts w:ascii="仿宋" w:hAnsi="仿宋" w:eastAsia="仿宋" w:cs="仿宋"/>
          <w:spacing w:val="-2"/>
          <w:sz w:val="24"/>
          <w:szCs w:val="24"/>
        </w:rPr>
        <w:t>串标、陪标、围标等违规行为或其它对于本标形成较大不利影响的情况。</w:t>
      </w:r>
    </w:p>
    <w:p w14:paraId="39C5D8B2">
      <w:pPr>
        <w:numPr>
          <w:ilvl w:val="0"/>
          <w:numId w:val="0"/>
        </w:numPr>
        <w:kinsoku w:val="0"/>
        <w:autoSpaceDE w:val="0"/>
        <w:autoSpaceDN w:val="0"/>
        <w:adjustRightInd w:val="0"/>
        <w:snapToGrid w:val="0"/>
        <w:spacing w:before="38" w:line="222" w:lineRule="auto"/>
        <w:jc w:val="left"/>
        <w:textAlignment w:val="baseline"/>
        <w:rPr>
          <w:rFonts w:ascii="仿宋" w:hAnsi="仿宋" w:eastAsia="仿宋" w:cs="仿宋"/>
          <w:spacing w:val="-2"/>
          <w:sz w:val="24"/>
          <w:szCs w:val="24"/>
        </w:rPr>
      </w:pPr>
    </w:p>
    <w:p w14:paraId="035B690F">
      <w:pPr>
        <w:numPr>
          <w:ilvl w:val="0"/>
          <w:numId w:val="0"/>
        </w:numPr>
        <w:kinsoku w:val="0"/>
        <w:autoSpaceDE w:val="0"/>
        <w:autoSpaceDN w:val="0"/>
        <w:adjustRightInd w:val="0"/>
        <w:snapToGrid w:val="0"/>
        <w:spacing w:before="38" w:line="222" w:lineRule="auto"/>
        <w:jc w:val="left"/>
        <w:textAlignment w:val="baseline"/>
        <w:rPr>
          <w:rFonts w:ascii="仿宋" w:hAnsi="仿宋" w:eastAsia="仿宋" w:cs="仿宋"/>
          <w:spacing w:val="-2"/>
          <w:sz w:val="24"/>
          <w:szCs w:val="24"/>
        </w:rPr>
      </w:pPr>
    </w:p>
    <w:p w14:paraId="59B73661">
      <w:pPr>
        <w:numPr>
          <w:ilvl w:val="0"/>
          <w:numId w:val="5"/>
        </w:numPr>
        <w:spacing w:before="78" w:line="222" w:lineRule="auto"/>
        <w:ind w:left="0" w:leftChars="0" w:firstLine="420" w:firstLineChars="0"/>
        <w:rPr>
          <w:rFonts w:ascii="仿宋" w:hAnsi="仿宋" w:eastAsia="仿宋" w:cs="仿宋"/>
          <w:b/>
          <w:bCs/>
          <w:spacing w:val="-4"/>
          <w:sz w:val="24"/>
          <w:szCs w:val="24"/>
        </w:rPr>
      </w:pPr>
      <w:r>
        <w:rPr>
          <w:rFonts w:ascii="仿宋" w:hAnsi="仿宋" w:eastAsia="仿宋" w:cs="仿宋"/>
          <w:b/>
          <w:bCs/>
          <w:spacing w:val="-4"/>
          <w:sz w:val="24"/>
          <w:szCs w:val="24"/>
        </w:rPr>
        <w:t>投标截止日期</w:t>
      </w:r>
    </w:p>
    <w:p w14:paraId="4AD16B5E">
      <w:pPr>
        <w:spacing w:before="110" w:line="308" w:lineRule="auto"/>
        <w:ind w:left="16" w:right="83" w:firstLine="480"/>
        <w:rPr>
          <w:rFonts w:ascii="仿宋" w:hAnsi="仿宋" w:eastAsia="仿宋" w:cs="仿宋"/>
          <w:spacing w:val="-9"/>
          <w:sz w:val="24"/>
          <w:szCs w:val="24"/>
        </w:rPr>
      </w:pPr>
      <w:r>
        <w:rPr>
          <w:rFonts w:ascii="仿宋" w:hAnsi="仿宋" w:eastAsia="仿宋" w:cs="仿宋"/>
          <w:spacing w:val="-9"/>
          <w:sz w:val="24"/>
          <w:szCs w:val="24"/>
        </w:rPr>
        <w:t xml:space="preserve">本次投标截止日期：2026 年 </w:t>
      </w:r>
      <w:r>
        <w:rPr>
          <w:rFonts w:hint="eastAsia" w:ascii="仿宋" w:hAnsi="仿宋" w:eastAsia="仿宋" w:cs="仿宋"/>
          <w:spacing w:val="-9"/>
          <w:sz w:val="24"/>
          <w:szCs w:val="24"/>
          <w:lang w:val="en-US" w:eastAsia="zh-CN"/>
        </w:rPr>
        <w:t>4</w:t>
      </w:r>
      <w:r>
        <w:rPr>
          <w:rFonts w:ascii="仿宋" w:hAnsi="仿宋" w:eastAsia="仿宋" w:cs="仿宋"/>
          <w:spacing w:val="-9"/>
          <w:sz w:val="24"/>
          <w:szCs w:val="24"/>
        </w:rPr>
        <w:t xml:space="preserve"> 月 </w:t>
      </w:r>
      <w:r>
        <w:rPr>
          <w:rFonts w:hint="eastAsia" w:ascii="仿宋" w:hAnsi="仿宋" w:eastAsia="仿宋" w:cs="仿宋"/>
          <w:spacing w:val="-9"/>
          <w:sz w:val="24"/>
          <w:szCs w:val="24"/>
          <w:lang w:val="en-US" w:eastAsia="zh-CN"/>
        </w:rPr>
        <w:t>27</w:t>
      </w:r>
      <w:r>
        <w:rPr>
          <w:rFonts w:ascii="仿宋" w:hAnsi="仿宋" w:eastAsia="仿宋" w:cs="仿宋"/>
          <w:spacing w:val="-9"/>
          <w:sz w:val="24"/>
          <w:szCs w:val="24"/>
        </w:rPr>
        <w:t xml:space="preserve"> 日（周</w:t>
      </w:r>
      <w:r>
        <w:rPr>
          <w:rFonts w:hint="eastAsia" w:ascii="仿宋" w:hAnsi="仿宋" w:eastAsia="仿宋" w:cs="仿宋"/>
          <w:spacing w:val="-9"/>
          <w:sz w:val="24"/>
          <w:szCs w:val="24"/>
          <w:lang w:val="en-US" w:eastAsia="zh-CN"/>
        </w:rPr>
        <w:t>一</w:t>
      </w:r>
      <w:r>
        <w:rPr>
          <w:rFonts w:ascii="仿宋" w:hAnsi="仿宋" w:eastAsia="仿宋" w:cs="仿宋"/>
          <w:spacing w:val="-9"/>
          <w:sz w:val="24"/>
          <w:szCs w:val="24"/>
        </w:rPr>
        <w:t>）12 点 00 分止（以标书收到时间为准）</w:t>
      </w:r>
    </w:p>
    <w:p w14:paraId="64F728C9">
      <w:pPr>
        <w:numPr>
          <w:ilvl w:val="0"/>
          <w:numId w:val="5"/>
        </w:numPr>
        <w:spacing w:before="78" w:line="222" w:lineRule="auto"/>
        <w:ind w:left="0" w:leftChars="0" w:firstLine="420" w:firstLineChars="0"/>
        <w:rPr>
          <w:rFonts w:ascii="仿宋" w:hAnsi="仿宋" w:eastAsia="仿宋" w:cs="仿宋"/>
          <w:b/>
          <w:bCs/>
          <w:spacing w:val="-4"/>
          <w:sz w:val="24"/>
          <w:szCs w:val="24"/>
        </w:rPr>
      </w:pPr>
      <w:r>
        <w:rPr>
          <w:rFonts w:ascii="仿宋" w:hAnsi="仿宋" w:eastAsia="仿宋" w:cs="仿宋"/>
          <w:b/>
          <w:bCs/>
          <w:spacing w:val="-4"/>
          <w:sz w:val="24"/>
          <w:szCs w:val="24"/>
        </w:rPr>
        <w:t>开标日期</w:t>
      </w:r>
    </w:p>
    <w:p w14:paraId="6A4810BD">
      <w:pPr>
        <w:numPr>
          <w:ilvl w:val="0"/>
          <w:numId w:val="8"/>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 xml:space="preserve">开标时间：2026 年 </w:t>
      </w:r>
      <w:r>
        <w:rPr>
          <w:rFonts w:hint="eastAsia" w:ascii="仿宋" w:hAnsi="仿宋" w:eastAsia="仿宋" w:cs="仿宋"/>
          <w:spacing w:val="-1"/>
          <w:sz w:val="24"/>
          <w:szCs w:val="24"/>
          <w:lang w:val="en-US" w:eastAsia="zh-CN"/>
        </w:rPr>
        <w:t xml:space="preserve">4 </w:t>
      </w:r>
      <w:r>
        <w:rPr>
          <w:rFonts w:ascii="仿宋" w:hAnsi="仿宋" w:eastAsia="仿宋" w:cs="仿宋"/>
          <w:spacing w:val="-1"/>
          <w:sz w:val="24"/>
          <w:szCs w:val="24"/>
        </w:rPr>
        <w:t>月</w:t>
      </w:r>
      <w:r>
        <w:rPr>
          <w:rFonts w:hint="eastAsia" w:ascii="仿宋" w:hAnsi="仿宋" w:eastAsia="仿宋" w:cs="仿宋"/>
          <w:spacing w:val="-1"/>
          <w:sz w:val="24"/>
          <w:szCs w:val="24"/>
          <w:lang w:val="en-US" w:eastAsia="zh-CN"/>
        </w:rPr>
        <w:t xml:space="preserve"> 27 </w:t>
      </w:r>
      <w:r>
        <w:rPr>
          <w:rFonts w:ascii="仿宋" w:hAnsi="仿宋" w:eastAsia="仿宋" w:cs="仿宋"/>
          <w:spacing w:val="-1"/>
          <w:sz w:val="24"/>
          <w:szCs w:val="24"/>
        </w:rPr>
        <w:t>日截标后。</w:t>
      </w:r>
    </w:p>
    <w:p w14:paraId="04E147BA">
      <w:pPr>
        <w:numPr>
          <w:ilvl w:val="0"/>
          <w:numId w:val="8"/>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届时开标确定中标供方，招标方通过电话或书面形式通知中标单位，中标方按通知规定的时间和</w:t>
      </w:r>
      <w:r>
        <w:rPr>
          <w:rFonts w:hint="eastAsia" w:ascii="仿宋" w:hAnsi="仿宋" w:eastAsia="仿宋" w:cs="仿宋"/>
          <w:spacing w:val="-1"/>
          <w:sz w:val="24"/>
          <w:szCs w:val="24"/>
        </w:rPr>
        <w:t>地点签订书面合同。</w:t>
      </w:r>
    </w:p>
    <w:p w14:paraId="4D1026F2">
      <w:pPr>
        <w:numPr>
          <w:ilvl w:val="0"/>
          <w:numId w:val="5"/>
        </w:numPr>
        <w:spacing w:before="78" w:line="222" w:lineRule="auto"/>
        <w:ind w:left="0" w:leftChars="0" w:firstLine="420" w:firstLineChars="0"/>
        <w:rPr>
          <w:rFonts w:ascii="仿宋" w:hAnsi="仿宋" w:eastAsia="仿宋" w:cs="仿宋"/>
          <w:b/>
          <w:bCs/>
          <w:spacing w:val="-4"/>
          <w:sz w:val="24"/>
          <w:szCs w:val="24"/>
        </w:rPr>
      </w:pPr>
      <w:r>
        <w:rPr>
          <w:rFonts w:ascii="仿宋" w:hAnsi="仿宋" w:eastAsia="仿宋" w:cs="仿宋"/>
          <w:b/>
          <w:bCs/>
          <w:spacing w:val="-4"/>
          <w:sz w:val="24"/>
          <w:szCs w:val="24"/>
        </w:rPr>
        <w:t>评标</w:t>
      </w:r>
    </w:p>
    <w:p w14:paraId="6B1B4535">
      <w:pPr>
        <w:numPr>
          <w:ilvl w:val="0"/>
          <w:numId w:val="9"/>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本次评标由招标方招标工作小组成员以会议形式进行；</w:t>
      </w:r>
    </w:p>
    <w:p w14:paraId="62256A4A">
      <w:pPr>
        <w:numPr>
          <w:ilvl w:val="0"/>
          <w:numId w:val="9"/>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本次评标由招标方监督部门派员参与，实施全过程监督；</w:t>
      </w:r>
    </w:p>
    <w:p w14:paraId="4D7FF142">
      <w:pPr>
        <w:numPr>
          <w:ilvl w:val="0"/>
          <w:numId w:val="9"/>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本次评标项目主要由资质、价格、服务要素构成。</w:t>
      </w:r>
    </w:p>
    <w:p w14:paraId="78F7B930">
      <w:pPr>
        <w:numPr>
          <w:ilvl w:val="0"/>
          <w:numId w:val="5"/>
        </w:numPr>
        <w:spacing w:before="78" w:line="222" w:lineRule="auto"/>
        <w:ind w:left="0" w:leftChars="0" w:firstLine="420" w:firstLineChars="0"/>
        <w:rPr>
          <w:rFonts w:ascii="仿宋" w:hAnsi="仿宋" w:eastAsia="仿宋" w:cs="仿宋"/>
          <w:b/>
          <w:bCs/>
          <w:spacing w:val="-4"/>
          <w:sz w:val="24"/>
          <w:szCs w:val="24"/>
        </w:rPr>
      </w:pPr>
      <w:r>
        <w:rPr>
          <w:rFonts w:ascii="仿宋" w:hAnsi="仿宋" w:eastAsia="仿宋" w:cs="仿宋"/>
          <w:b/>
          <w:bCs/>
          <w:spacing w:val="-4"/>
          <w:sz w:val="24"/>
          <w:szCs w:val="24"/>
        </w:rPr>
        <w:t>其它事项</w:t>
      </w:r>
    </w:p>
    <w:p w14:paraId="4FCA4330">
      <w:pPr>
        <w:numPr>
          <w:ilvl w:val="0"/>
          <w:numId w:val="10"/>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用他人名义或编造伪证件参加投标的单位, 经查实后我司将禁止其参加投标及停止其向招标方提出申辩的权利。</w:t>
      </w:r>
    </w:p>
    <w:p w14:paraId="56F8CD68">
      <w:pPr>
        <w:numPr>
          <w:ilvl w:val="0"/>
          <w:numId w:val="10"/>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投标单位之间不得窜标、不得恶意投标。如对我司造成损失的则由投标单位负责赔偿。</w:t>
      </w:r>
    </w:p>
    <w:p w14:paraId="7255650B">
      <w:pPr>
        <w:numPr>
          <w:ilvl w:val="0"/>
          <w:numId w:val="10"/>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投标方由于对投标书理解有误，导致产生的任何后果与风险，均由投标方自行负责，不得向招标单位提出任何申辩及索赔。</w:t>
      </w:r>
    </w:p>
    <w:p w14:paraId="74DBFF3D">
      <w:pPr>
        <w:numPr>
          <w:ilvl w:val="0"/>
          <w:numId w:val="10"/>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本司招标对直接参与人实行回避制度。</w:t>
      </w:r>
    </w:p>
    <w:p w14:paraId="284DB784">
      <w:pPr>
        <w:numPr>
          <w:ilvl w:val="0"/>
          <w:numId w:val="10"/>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招标文件的有关内容将作为中标后双方签订供货协议和合同的组成部分，且具有同等法律效力，投标方对招标文件的内容如有偏离，请提供《偏离表》，凡未提供《偏离表》的视同认可招标文件内容。</w:t>
      </w:r>
    </w:p>
    <w:p w14:paraId="2BEF35C3">
      <w:pPr>
        <w:numPr>
          <w:ilvl w:val="0"/>
          <w:numId w:val="10"/>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投标材料恕不退回还。</w:t>
      </w:r>
    </w:p>
    <w:p w14:paraId="6172C3FC">
      <w:pPr>
        <w:numPr>
          <w:ilvl w:val="0"/>
          <w:numId w:val="10"/>
        </w:numPr>
        <w:spacing w:before="111" w:line="222" w:lineRule="auto"/>
        <w:ind w:left="1055" w:leftChars="0" w:hanging="425" w:firstLineChars="0"/>
        <w:rPr>
          <w:rFonts w:ascii="仿宋" w:hAnsi="仿宋" w:eastAsia="仿宋" w:cs="仿宋"/>
          <w:spacing w:val="-1"/>
          <w:sz w:val="24"/>
          <w:szCs w:val="24"/>
        </w:rPr>
      </w:pPr>
      <w:r>
        <w:rPr>
          <w:rFonts w:ascii="仿宋" w:hAnsi="仿宋" w:eastAsia="仿宋" w:cs="仿宋"/>
          <w:spacing w:val="-1"/>
          <w:sz w:val="24"/>
          <w:szCs w:val="24"/>
        </w:rPr>
        <w:t>本次招标全部内容最终解释权、决策权归镇江中福马机械有限公司。</w:t>
      </w:r>
    </w:p>
    <w:p w14:paraId="2FB300F1">
      <w:pPr>
        <w:numPr>
          <w:ilvl w:val="0"/>
          <w:numId w:val="5"/>
        </w:numPr>
        <w:spacing w:before="78" w:line="222" w:lineRule="auto"/>
        <w:ind w:left="0" w:leftChars="0" w:firstLine="420" w:firstLineChars="0"/>
        <w:rPr>
          <w:rFonts w:ascii="仿宋" w:hAnsi="仿宋" w:eastAsia="仿宋" w:cs="仿宋"/>
          <w:b/>
          <w:bCs/>
          <w:spacing w:val="-4"/>
          <w:sz w:val="24"/>
          <w:szCs w:val="24"/>
        </w:rPr>
      </w:pPr>
      <w:r>
        <w:rPr>
          <w:rFonts w:ascii="仿宋" w:hAnsi="仿宋" w:eastAsia="仿宋" w:cs="仿宋"/>
          <w:b/>
          <w:bCs/>
          <w:spacing w:val="-4"/>
          <w:sz w:val="24"/>
          <w:szCs w:val="24"/>
        </w:rPr>
        <w:t>联系方法</w:t>
      </w:r>
    </w:p>
    <w:p w14:paraId="6946B8C1">
      <w:pPr>
        <w:spacing w:before="107" w:line="221" w:lineRule="auto"/>
        <w:ind w:left="441" w:firstLine="232" w:firstLineChars="100"/>
        <w:rPr>
          <w:rFonts w:ascii="仿宋" w:hAnsi="仿宋" w:eastAsia="仿宋" w:cs="仿宋"/>
          <w:sz w:val="24"/>
          <w:szCs w:val="24"/>
        </w:rPr>
      </w:pPr>
      <w:r>
        <w:rPr>
          <w:rFonts w:ascii="仿宋" w:hAnsi="仿宋" w:eastAsia="仿宋" w:cs="仿宋"/>
          <w:spacing w:val="-4"/>
          <w:sz w:val="24"/>
          <w:szCs w:val="24"/>
        </w:rPr>
        <w:t>公</w:t>
      </w:r>
      <w:r>
        <w:rPr>
          <w:rFonts w:hint="eastAsia" w:ascii="仿宋" w:hAnsi="仿宋" w:eastAsia="仿宋" w:cs="仿宋"/>
          <w:spacing w:val="8"/>
          <w:sz w:val="24"/>
          <w:szCs w:val="24"/>
          <w:lang w:val="en-US" w:eastAsia="zh-CN"/>
        </w:rPr>
        <w:t xml:space="preserve">     </w:t>
      </w:r>
      <w:r>
        <w:rPr>
          <w:rFonts w:ascii="仿宋" w:hAnsi="仿宋" w:eastAsia="仿宋" w:cs="仿宋"/>
          <w:spacing w:val="-4"/>
          <w:sz w:val="24"/>
          <w:szCs w:val="24"/>
        </w:rPr>
        <w:t>司：镇江中福马机械有限公司</w:t>
      </w:r>
    </w:p>
    <w:p w14:paraId="654817DC">
      <w:pPr>
        <w:spacing w:before="114" w:line="222" w:lineRule="auto"/>
        <w:ind w:left="437" w:firstLine="236" w:firstLineChars="100"/>
        <w:rPr>
          <w:rFonts w:ascii="仿宋" w:hAnsi="仿宋" w:eastAsia="仿宋" w:cs="仿宋"/>
          <w:sz w:val="24"/>
          <w:szCs w:val="24"/>
        </w:rPr>
      </w:pPr>
      <w:r>
        <w:rPr>
          <w:rFonts w:ascii="仿宋" w:hAnsi="仿宋" w:eastAsia="仿宋" w:cs="仿宋"/>
          <w:spacing w:val="-2"/>
          <w:sz w:val="24"/>
          <w:szCs w:val="24"/>
        </w:rPr>
        <w:t>地</w:t>
      </w:r>
      <w:r>
        <w:rPr>
          <w:rFonts w:hint="eastAsia" w:ascii="仿宋" w:hAnsi="仿宋" w:eastAsia="仿宋" w:cs="仿宋"/>
          <w:spacing w:val="-2"/>
          <w:sz w:val="24"/>
          <w:szCs w:val="24"/>
          <w:lang w:val="en-US" w:eastAsia="zh-CN"/>
        </w:rPr>
        <w:t xml:space="preserve">     </w:t>
      </w:r>
      <w:r>
        <w:rPr>
          <w:rFonts w:ascii="仿宋" w:hAnsi="仿宋" w:eastAsia="仿宋" w:cs="仿宋"/>
          <w:spacing w:val="-2"/>
          <w:sz w:val="24"/>
          <w:szCs w:val="24"/>
        </w:rPr>
        <w:t>址：江苏省镇江市丹徒区兴园路</w:t>
      </w:r>
      <w:r>
        <w:rPr>
          <w:rFonts w:ascii="仿宋" w:hAnsi="仿宋" w:eastAsia="仿宋" w:cs="仿宋"/>
          <w:spacing w:val="-34"/>
          <w:sz w:val="24"/>
          <w:szCs w:val="24"/>
        </w:rPr>
        <w:t xml:space="preserve"> </w:t>
      </w:r>
      <w:r>
        <w:rPr>
          <w:rFonts w:ascii="仿宋" w:hAnsi="仿宋" w:eastAsia="仿宋" w:cs="仿宋"/>
          <w:spacing w:val="-3"/>
          <w:sz w:val="24"/>
          <w:szCs w:val="24"/>
        </w:rPr>
        <w:t>1</w:t>
      </w:r>
      <w:r>
        <w:rPr>
          <w:rFonts w:ascii="仿宋" w:hAnsi="仿宋" w:eastAsia="仿宋" w:cs="仿宋"/>
          <w:spacing w:val="-39"/>
          <w:sz w:val="24"/>
          <w:szCs w:val="24"/>
        </w:rPr>
        <w:t xml:space="preserve"> </w:t>
      </w:r>
      <w:r>
        <w:rPr>
          <w:rFonts w:ascii="仿宋" w:hAnsi="仿宋" w:eastAsia="仿宋" w:cs="仿宋"/>
          <w:spacing w:val="-3"/>
          <w:sz w:val="24"/>
          <w:szCs w:val="24"/>
        </w:rPr>
        <w:t>号</w:t>
      </w:r>
    </w:p>
    <w:p w14:paraId="7B086866">
      <w:pPr>
        <w:spacing w:before="112" w:line="222" w:lineRule="auto"/>
        <w:ind w:left="436" w:firstLine="238" w:firstLineChars="100"/>
        <w:rPr>
          <w:rFonts w:ascii="仿宋" w:hAnsi="仿宋" w:eastAsia="仿宋" w:cs="仿宋"/>
          <w:spacing w:val="-1"/>
          <w:sz w:val="24"/>
          <w:szCs w:val="24"/>
        </w:rPr>
      </w:pPr>
      <w:r>
        <w:rPr>
          <w:rFonts w:ascii="仿宋" w:hAnsi="仿宋" w:eastAsia="仿宋" w:cs="仿宋"/>
          <w:spacing w:val="-1"/>
          <w:sz w:val="24"/>
          <w:szCs w:val="24"/>
        </w:rPr>
        <w:t>投标书收取人：于  霞   联系电话：0511-88798044</w:t>
      </w:r>
    </w:p>
    <w:p w14:paraId="63F7DF95">
      <w:pPr>
        <w:spacing w:before="112" w:line="222" w:lineRule="auto"/>
        <w:ind w:left="436" w:firstLine="238" w:firstLineChars="100"/>
        <w:rPr>
          <w:rFonts w:ascii="仿宋" w:hAnsi="仿宋" w:eastAsia="仿宋" w:cs="仿宋"/>
          <w:spacing w:val="-1"/>
          <w:sz w:val="24"/>
          <w:szCs w:val="24"/>
        </w:rPr>
      </w:pPr>
      <w:r>
        <w:rPr>
          <w:rFonts w:ascii="仿宋" w:hAnsi="仿宋" w:eastAsia="仿宋" w:cs="仿宋"/>
          <w:spacing w:val="-1"/>
          <w:sz w:val="24"/>
          <w:szCs w:val="24"/>
        </w:rPr>
        <w:t>业 务 咨 询： 凌经理   联系电话：0511-88798053</w:t>
      </w:r>
    </w:p>
    <w:p w14:paraId="6985A479">
      <w:pPr>
        <w:spacing w:before="111" w:line="221" w:lineRule="auto"/>
        <w:ind w:left="6496"/>
        <w:rPr>
          <w:rFonts w:ascii="仿宋" w:hAnsi="仿宋" w:eastAsia="仿宋" w:cs="仿宋"/>
          <w:sz w:val="24"/>
          <w:szCs w:val="24"/>
        </w:rPr>
      </w:pPr>
      <w:r>
        <w:rPr>
          <w:rFonts w:ascii="仿宋" w:hAnsi="仿宋" w:eastAsia="仿宋" w:cs="仿宋"/>
          <w:spacing w:val="-2"/>
          <w:sz w:val="24"/>
          <w:szCs w:val="24"/>
        </w:rPr>
        <w:t>镇江中福马机械有限公司</w:t>
      </w:r>
    </w:p>
    <w:p w14:paraId="7350C8EB">
      <w:pPr>
        <w:spacing w:before="111" w:line="221" w:lineRule="auto"/>
        <w:ind w:left="6496" w:firstLine="236" w:firstLineChars="100"/>
        <w:rPr>
          <w:rFonts w:ascii="仿宋" w:hAnsi="仿宋" w:eastAsia="仿宋" w:cs="仿宋"/>
          <w:spacing w:val="-2"/>
          <w:sz w:val="24"/>
          <w:szCs w:val="24"/>
        </w:rPr>
      </w:pPr>
      <w:r>
        <w:rPr>
          <w:rFonts w:ascii="仿宋" w:hAnsi="仿宋" w:eastAsia="仿宋" w:cs="仿宋"/>
          <w:spacing w:val="-2"/>
          <w:sz w:val="24"/>
          <w:szCs w:val="24"/>
        </w:rPr>
        <w:t xml:space="preserve">2026 年 </w:t>
      </w:r>
      <w:r>
        <w:rPr>
          <w:rFonts w:hint="eastAsia" w:ascii="仿宋" w:hAnsi="仿宋" w:eastAsia="仿宋" w:cs="仿宋"/>
          <w:spacing w:val="-2"/>
          <w:sz w:val="24"/>
          <w:szCs w:val="24"/>
          <w:lang w:val="en-US" w:eastAsia="zh-CN"/>
        </w:rPr>
        <w:t xml:space="preserve">4 </w:t>
      </w:r>
      <w:r>
        <w:rPr>
          <w:rFonts w:ascii="仿宋" w:hAnsi="仿宋" w:eastAsia="仿宋" w:cs="仿宋"/>
          <w:spacing w:val="-2"/>
          <w:sz w:val="24"/>
          <w:szCs w:val="24"/>
        </w:rPr>
        <w:t xml:space="preserve">月 </w:t>
      </w:r>
      <w:r>
        <w:rPr>
          <w:rFonts w:hint="eastAsia" w:ascii="仿宋" w:hAnsi="仿宋" w:eastAsia="仿宋" w:cs="仿宋"/>
          <w:spacing w:val="-2"/>
          <w:sz w:val="24"/>
          <w:szCs w:val="24"/>
          <w:lang w:val="en-US" w:eastAsia="zh-CN"/>
        </w:rPr>
        <w:t xml:space="preserve">20 </w:t>
      </w:r>
      <w:r>
        <w:rPr>
          <w:rFonts w:ascii="仿宋" w:hAnsi="仿宋" w:eastAsia="仿宋" w:cs="仿宋"/>
          <w:spacing w:val="-2"/>
          <w:sz w:val="24"/>
          <w:szCs w:val="24"/>
        </w:rPr>
        <w:t>日</w:t>
      </w:r>
    </w:p>
    <w:p w14:paraId="1D178F6C">
      <w:pPr>
        <w:spacing w:line="222" w:lineRule="auto"/>
        <w:rPr>
          <w:rFonts w:ascii="仿宋" w:hAnsi="仿宋" w:eastAsia="仿宋" w:cs="仿宋"/>
          <w:sz w:val="24"/>
          <w:szCs w:val="24"/>
        </w:rPr>
        <w:sectPr>
          <w:headerReference r:id="rId8" w:type="default"/>
          <w:footerReference r:id="rId9" w:type="default"/>
          <w:pgSz w:w="11906" w:h="16839"/>
          <w:pgMar w:top="1584" w:right="849" w:bottom="1664" w:left="850" w:header="851" w:footer="1423" w:gutter="0"/>
          <w:cols w:space="720" w:num="1"/>
        </w:sectPr>
      </w:pPr>
    </w:p>
    <w:p w14:paraId="085B9A20">
      <w:pPr>
        <w:spacing w:before="133" w:line="226" w:lineRule="auto"/>
        <w:ind w:left="3784"/>
        <w:rPr>
          <w:rFonts w:ascii="仿宋" w:hAnsi="仿宋" w:eastAsia="仿宋" w:cs="仿宋"/>
          <w:sz w:val="35"/>
          <w:szCs w:val="35"/>
        </w:rPr>
      </w:pPr>
      <w:r>
        <w:rPr>
          <w:rFonts w:ascii="仿宋" w:hAnsi="仿宋" w:eastAsia="仿宋" w:cs="仿宋"/>
          <w:b/>
          <w:bCs/>
          <w:spacing w:val="-2"/>
          <w:sz w:val="35"/>
          <w:szCs w:val="35"/>
        </w:rPr>
        <w:t>第三章</w:t>
      </w:r>
      <w:r>
        <w:rPr>
          <w:rFonts w:ascii="仿宋" w:hAnsi="仿宋" w:eastAsia="仿宋" w:cs="仿宋"/>
          <w:spacing w:val="32"/>
          <w:sz w:val="35"/>
          <w:szCs w:val="35"/>
        </w:rPr>
        <w:t xml:space="preserve"> </w:t>
      </w:r>
      <w:r>
        <w:rPr>
          <w:rFonts w:ascii="仿宋" w:hAnsi="仿宋" w:eastAsia="仿宋" w:cs="仿宋"/>
          <w:b/>
          <w:bCs/>
          <w:spacing w:val="-2"/>
          <w:sz w:val="35"/>
          <w:szCs w:val="35"/>
        </w:rPr>
        <w:t>报价清单</w:t>
      </w:r>
    </w:p>
    <w:p w14:paraId="29D1C19F">
      <w:pPr>
        <w:spacing w:before="134"/>
      </w:pPr>
    </w:p>
    <w:tbl>
      <w:tblPr>
        <w:tblStyle w:val="5"/>
        <w:tblW w:w="1006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1755"/>
        <w:gridCol w:w="2212"/>
        <w:gridCol w:w="1559"/>
        <w:gridCol w:w="3546"/>
      </w:tblGrid>
      <w:tr w14:paraId="7C759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jc w:val="center"/>
        </w:trPr>
        <w:tc>
          <w:tcPr>
            <w:tcW w:w="996" w:type="dxa"/>
            <w:vAlign w:val="center"/>
          </w:tcPr>
          <w:p w14:paraId="14C55B5F">
            <w:pPr>
              <w:spacing w:before="250" w:line="217" w:lineRule="auto"/>
              <w:ind w:left="215"/>
              <w:rPr>
                <w:rFonts w:ascii="楷体" w:hAnsi="楷体" w:eastAsia="楷体" w:cs="楷体"/>
                <w:sz w:val="28"/>
                <w:szCs w:val="28"/>
              </w:rPr>
            </w:pPr>
            <w:r>
              <w:rPr>
                <w:rFonts w:ascii="楷体" w:hAnsi="楷体" w:eastAsia="楷体" w:cs="楷体"/>
                <w:b/>
                <w:bCs/>
                <w:spacing w:val="-3"/>
                <w:sz w:val="28"/>
                <w:szCs w:val="28"/>
              </w:rPr>
              <w:t>序号</w:t>
            </w:r>
          </w:p>
        </w:tc>
        <w:tc>
          <w:tcPr>
            <w:tcW w:w="1755" w:type="dxa"/>
            <w:vAlign w:val="center"/>
          </w:tcPr>
          <w:p w14:paraId="3F07C0D8">
            <w:pPr>
              <w:spacing w:before="250" w:line="228" w:lineRule="auto"/>
              <w:ind w:left="597"/>
              <w:rPr>
                <w:rFonts w:ascii="楷体" w:hAnsi="楷体" w:eastAsia="楷体" w:cs="楷体"/>
                <w:sz w:val="28"/>
                <w:szCs w:val="28"/>
              </w:rPr>
            </w:pPr>
            <w:r>
              <w:rPr>
                <w:rFonts w:ascii="楷体" w:hAnsi="楷体" w:eastAsia="楷体" w:cs="楷体"/>
                <w:b/>
                <w:bCs/>
                <w:spacing w:val="-5"/>
                <w:sz w:val="28"/>
                <w:szCs w:val="28"/>
              </w:rPr>
              <w:t>名称</w:t>
            </w:r>
          </w:p>
        </w:tc>
        <w:tc>
          <w:tcPr>
            <w:tcW w:w="2212" w:type="dxa"/>
            <w:vAlign w:val="center"/>
          </w:tcPr>
          <w:p w14:paraId="26073DF5">
            <w:pPr>
              <w:spacing w:before="250" w:line="217" w:lineRule="auto"/>
              <w:ind w:left="556"/>
              <w:rPr>
                <w:rFonts w:ascii="楷体" w:hAnsi="楷体" w:eastAsia="楷体" w:cs="楷体"/>
                <w:sz w:val="28"/>
                <w:szCs w:val="28"/>
              </w:rPr>
            </w:pPr>
            <w:r>
              <w:rPr>
                <w:rFonts w:ascii="楷体" w:hAnsi="楷体" w:eastAsia="楷体" w:cs="楷体"/>
                <w:b/>
                <w:bCs/>
                <w:spacing w:val="-22"/>
                <w:sz w:val="28"/>
                <w:szCs w:val="28"/>
              </w:rPr>
              <w:t>项</w:t>
            </w:r>
            <w:r>
              <w:rPr>
                <w:rFonts w:ascii="楷体" w:hAnsi="楷体" w:eastAsia="楷体" w:cs="楷体"/>
                <w:spacing w:val="-78"/>
                <w:sz w:val="28"/>
                <w:szCs w:val="28"/>
              </w:rPr>
              <w:t xml:space="preserve"> </w:t>
            </w:r>
            <w:r>
              <w:rPr>
                <w:rFonts w:ascii="楷体" w:hAnsi="楷体" w:eastAsia="楷体" w:cs="楷体"/>
                <w:b/>
                <w:bCs/>
                <w:spacing w:val="-22"/>
                <w:sz w:val="28"/>
                <w:szCs w:val="28"/>
              </w:rPr>
              <w:t>目内容</w:t>
            </w:r>
          </w:p>
        </w:tc>
        <w:tc>
          <w:tcPr>
            <w:tcW w:w="1559" w:type="dxa"/>
            <w:vAlign w:val="center"/>
          </w:tcPr>
          <w:p w14:paraId="58CEF41A">
            <w:pPr>
              <w:spacing w:before="250" w:line="217" w:lineRule="auto"/>
              <w:ind w:left="225"/>
              <w:rPr>
                <w:rFonts w:ascii="楷体" w:hAnsi="楷体" w:eastAsia="楷体" w:cs="楷体"/>
                <w:sz w:val="28"/>
                <w:szCs w:val="28"/>
              </w:rPr>
            </w:pPr>
            <w:r>
              <w:rPr>
                <w:rFonts w:ascii="楷体" w:hAnsi="楷体" w:eastAsia="楷体" w:cs="楷体"/>
                <w:b/>
                <w:bCs/>
                <w:spacing w:val="-5"/>
                <w:sz w:val="28"/>
                <w:szCs w:val="28"/>
              </w:rPr>
              <w:t>计价单位</w:t>
            </w:r>
          </w:p>
        </w:tc>
        <w:tc>
          <w:tcPr>
            <w:tcW w:w="3546" w:type="dxa"/>
            <w:vAlign w:val="center"/>
          </w:tcPr>
          <w:p w14:paraId="3F61EF6C">
            <w:pPr>
              <w:spacing w:before="250" w:line="217" w:lineRule="auto"/>
              <w:ind w:left="725"/>
              <w:rPr>
                <w:rFonts w:ascii="楷体" w:hAnsi="楷体" w:eastAsia="楷体" w:cs="楷体"/>
                <w:sz w:val="28"/>
                <w:szCs w:val="28"/>
              </w:rPr>
            </w:pPr>
            <w:r>
              <w:rPr>
                <w:rFonts w:ascii="楷体" w:hAnsi="楷体" w:eastAsia="楷体" w:cs="楷体"/>
                <w:b/>
                <w:bCs/>
                <w:spacing w:val="-4"/>
                <w:sz w:val="28"/>
                <w:szCs w:val="28"/>
              </w:rPr>
              <w:t>单价（含税/元）</w:t>
            </w:r>
          </w:p>
        </w:tc>
      </w:tr>
      <w:tr w14:paraId="76788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996" w:type="dxa"/>
            <w:vAlign w:val="center"/>
          </w:tcPr>
          <w:p w14:paraId="19D1436A">
            <w:pPr>
              <w:pStyle w:val="6"/>
              <w:spacing w:before="305" w:line="237" w:lineRule="auto"/>
              <w:ind w:left="459"/>
            </w:pPr>
            <w:r>
              <w:rPr>
                <w:b/>
                <w:bCs/>
                <w:spacing w:val="-3"/>
              </w:rPr>
              <w:t>1</w:t>
            </w:r>
          </w:p>
        </w:tc>
        <w:tc>
          <w:tcPr>
            <w:tcW w:w="1755" w:type="dxa"/>
            <w:vAlign w:val="center"/>
          </w:tcPr>
          <w:p w14:paraId="078A322C">
            <w:pPr>
              <w:pStyle w:val="6"/>
              <w:spacing w:before="304" w:line="225" w:lineRule="auto"/>
              <w:jc w:val="center"/>
            </w:pPr>
            <w:r>
              <w:rPr>
                <w:rFonts w:hint="eastAsia"/>
                <w:b/>
                <w:bCs/>
                <w:lang w:val="en-US" w:eastAsia="zh-CN"/>
              </w:rPr>
              <w:t>废钢物资销售</w:t>
            </w:r>
          </w:p>
        </w:tc>
        <w:tc>
          <w:tcPr>
            <w:tcW w:w="2212" w:type="dxa"/>
            <w:vAlign w:val="center"/>
          </w:tcPr>
          <w:p w14:paraId="57A70810">
            <w:pPr>
              <w:pStyle w:val="6"/>
              <w:spacing w:before="304" w:line="225" w:lineRule="auto"/>
              <w:ind w:left="680"/>
            </w:pPr>
            <w:r>
              <w:rPr>
                <w:rFonts w:hint="eastAsia"/>
                <w:lang w:val="en-US" w:eastAsia="zh-CN"/>
              </w:rPr>
              <w:t>废钢物资</w:t>
            </w:r>
          </w:p>
        </w:tc>
        <w:tc>
          <w:tcPr>
            <w:tcW w:w="1559" w:type="dxa"/>
            <w:vAlign w:val="center"/>
          </w:tcPr>
          <w:p w14:paraId="6B126A52">
            <w:pPr>
              <w:pStyle w:val="6"/>
              <w:spacing w:before="304" w:line="225" w:lineRule="auto"/>
              <w:ind w:left="680"/>
            </w:pPr>
            <w:r>
              <w:t>吨</w:t>
            </w:r>
          </w:p>
        </w:tc>
        <w:tc>
          <w:tcPr>
            <w:tcW w:w="3546" w:type="dxa"/>
            <w:vAlign w:val="center"/>
          </w:tcPr>
          <w:p w14:paraId="5098A49F">
            <w:pPr>
              <w:rPr>
                <w:rFonts w:ascii="Arial"/>
                <w:sz w:val="21"/>
              </w:rPr>
            </w:pPr>
          </w:p>
        </w:tc>
      </w:tr>
      <w:tr w14:paraId="64A7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jc w:val="center"/>
        </w:trPr>
        <w:tc>
          <w:tcPr>
            <w:tcW w:w="6522" w:type="dxa"/>
            <w:gridSpan w:val="4"/>
            <w:vAlign w:val="center"/>
          </w:tcPr>
          <w:p w14:paraId="3BEC7BB1">
            <w:pPr>
              <w:pStyle w:val="6"/>
              <w:spacing w:before="305" w:line="217" w:lineRule="auto"/>
              <w:ind w:left="2607"/>
            </w:pPr>
            <w:r>
              <w:rPr>
                <w:spacing w:val="-10"/>
              </w:rPr>
              <w:t>税率（</w:t>
            </w:r>
            <w:r>
              <w:rPr>
                <w:spacing w:val="-59"/>
              </w:rPr>
              <w:t xml:space="preserve"> </w:t>
            </w:r>
            <w:r>
              <w:rPr>
                <w:spacing w:val="-10"/>
              </w:rPr>
              <w:t>13%）</w:t>
            </w:r>
          </w:p>
        </w:tc>
        <w:tc>
          <w:tcPr>
            <w:tcW w:w="3546" w:type="dxa"/>
            <w:vAlign w:val="center"/>
          </w:tcPr>
          <w:p w14:paraId="04D64B84">
            <w:pPr>
              <w:rPr>
                <w:rFonts w:ascii="Arial"/>
                <w:sz w:val="21"/>
              </w:rPr>
            </w:pPr>
          </w:p>
        </w:tc>
      </w:tr>
      <w:tr w14:paraId="44CD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jc w:val="center"/>
        </w:trPr>
        <w:tc>
          <w:tcPr>
            <w:tcW w:w="10068" w:type="dxa"/>
            <w:gridSpan w:val="5"/>
            <w:vAlign w:val="center"/>
          </w:tcPr>
          <w:p w14:paraId="1949EA02">
            <w:pPr>
              <w:pStyle w:val="6"/>
              <w:spacing w:before="285" w:line="216" w:lineRule="auto"/>
              <w:ind w:left="128"/>
              <w:rPr>
                <w:sz w:val="28"/>
                <w:szCs w:val="28"/>
              </w:rPr>
            </w:pPr>
            <w:r>
              <w:rPr>
                <w:b/>
                <w:bCs/>
                <w:spacing w:val="-5"/>
                <w:sz w:val="28"/>
                <w:szCs w:val="28"/>
              </w:rPr>
              <w:t>报价单位（加盖公章</w:t>
            </w:r>
            <w:r>
              <w:rPr>
                <w:b/>
                <w:bCs/>
                <w:spacing w:val="-56"/>
                <w:sz w:val="28"/>
                <w:szCs w:val="28"/>
              </w:rPr>
              <w:t>）：</w:t>
            </w:r>
          </w:p>
        </w:tc>
      </w:tr>
    </w:tbl>
    <w:p w14:paraId="1D14F669">
      <w:pPr>
        <w:keepNext w:val="0"/>
        <w:keepLines w:val="0"/>
        <w:pageBreakBefore w:val="0"/>
        <w:widowControl/>
        <w:kinsoku w:val="0"/>
        <w:wordWrap/>
        <w:overflowPunct/>
        <w:topLinePunct w:val="0"/>
        <w:autoSpaceDE w:val="0"/>
        <w:autoSpaceDN w:val="0"/>
        <w:bidi w:val="0"/>
        <w:adjustRightInd w:val="0"/>
        <w:snapToGrid w:val="0"/>
        <w:spacing w:before="37" w:after="0" w:afterLines="50" w:line="222" w:lineRule="auto"/>
        <w:ind w:left="503"/>
        <w:textAlignment w:val="baseline"/>
        <w:rPr>
          <w:rFonts w:ascii="仿宋" w:hAnsi="仿宋" w:eastAsia="仿宋" w:cs="仿宋"/>
          <w:sz w:val="24"/>
          <w:szCs w:val="24"/>
        </w:rPr>
      </w:pPr>
      <w:r>
        <w:rPr>
          <w:rFonts w:ascii="仿宋" w:hAnsi="仿宋" w:eastAsia="仿宋" w:cs="仿宋"/>
          <w:spacing w:val="-2"/>
          <w:sz w:val="24"/>
          <w:szCs w:val="24"/>
        </w:rPr>
        <w:t>注：1.所有报价应以人民币表示。</w:t>
      </w:r>
    </w:p>
    <w:p w14:paraId="1A3704A1">
      <w:pPr>
        <w:keepNext w:val="0"/>
        <w:keepLines w:val="0"/>
        <w:pageBreakBefore w:val="0"/>
        <w:widowControl/>
        <w:kinsoku w:val="0"/>
        <w:wordWrap/>
        <w:overflowPunct/>
        <w:topLinePunct w:val="0"/>
        <w:autoSpaceDE w:val="0"/>
        <w:autoSpaceDN w:val="0"/>
        <w:bidi w:val="0"/>
        <w:adjustRightInd w:val="0"/>
        <w:snapToGrid w:val="0"/>
        <w:spacing w:before="23" w:after="0" w:afterLines="50" w:line="219" w:lineRule="auto"/>
        <w:ind w:left="972"/>
        <w:textAlignment w:val="baseline"/>
        <w:rPr>
          <w:rFonts w:ascii="仿宋" w:hAnsi="仿宋" w:eastAsia="仿宋" w:cs="仿宋"/>
          <w:sz w:val="24"/>
          <w:szCs w:val="24"/>
        </w:rPr>
      </w:pPr>
      <w:r>
        <w:rPr>
          <w:rFonts w:ascii="仿宋" w:hAnsi="仿宋" w:eastAsia="仿宋" w:cs="仿宋"/>
          <w:spacing w:val="-1"/>
          <w:sz w:val="24"/>
          <w:szCs w:val="24"/>
        </w:rPr>
        <w:t>2.交货方式：中标单位自提，且自行提供叉车、运输车辆等工具。</w:t>
      </w:r>
    </w:p>
    <w:p w14:paraId="6E9F1CC0">
      <w:pPr>
        <w:keepNext w:val="0"/>
        <w:keepLines w:val="0"/>
        <w:pageBreakBefore w:val="0"/>
        <w:widowControl/>
        <w:kinsoku w:val="0"/>
        <w:wordWrap/>
        <w:overflowPunct/>
        <w:topLinePunct w:val="0"/>
        <w:autoSpaceDE w:val="0"/>
        <w:autoSpaceDN w:val="0"/>
        <w:bidi w:val="0"/>
        <w:adjustRightInd w:val="0"/>
        <w:snapToGrid w:val="0"/>
        <w:spacing w:before="26" w:after="0" w:afterLines="50" w:line="220" w:lineRule="auto"/>
        <w:ind w:left="974"/>
        <w:textAlignment w:val="baseline"/>
        <w:rPr>
          <w:rFonts w:ascii="仿宋" w:hAnsi="仿宋" w:eastAsia="仿宋" w:cs="仿宋"/>
          <w:sz w:val="24"/>
          <w:szCs w:val="24"/>
        </w:rPr>
      </w:pPr>
      <w:r>
        <w:rPr>
          <w:rFonts w:ascii="仿宋" w:hAnsi="仿宋" w:eastAsia="仿宋" w:cs="仿宋"/>
          <w:spacing w:val="-1"/>
          <w:sz w:val="24"/>
          <w:szCs w:val="24"/>
        </w:rPr>
        <w:t>3.付款方式：过磅后，投标方一次性付清所有货款。</w:t>
      </w:r>
    </w:p>
    <w:p w14:paraId="56C6527D">
      <w:pPr>
        <w:keepNext w:val="0"/>
        <w:keepLines w:val="0"/>
        <w:pageBreakBefore w:val="0"/>
        <w:widowControl/>
        <w:kinsoku w:val="0"/>
        <w:wordWrap/>
        <w:overflowPunct/>
        <w:topLinePunct w:val="0"/>
        <w:autoSpaceDE w:val="0"/>
        <w:autoSpaceDN w:val="0"/>
        <w:bidi w:val="0"/>
        <w:adjustRightInd w:val="0"/>
        <w:snapToGrid w:val="0"/>
        <w:spacing w:before="25" w:after="0" w:afterLines="50" w:line="222" w:lineRule="auto"/>
        <w:ind w:left="968"/>
        <w:textAlignment w:val="baseline"/>
        <w:rPr>
          <w:rFonts w:ascii="仿宋" w:hAnsi="仿宋" w:eastAsia="仿宋" w:cs="仿宋"/>
          <w:sz w:val="24"/>
          <w:szCs w:val="24"/>
        </w:rPr>
      </w:pPr>
      <w:r>
        <w:rPr>
          <w:rFonts w:ascii="仿宋" w:hAnsi="仿宋" w:eastAsia="仿宋" w:cs="仿宋"/>
          <w:spacing w:val="-1"/>
          <w:sz w:val="24"/>
          <w:szCs w:val="24"/>
        </w:rPr>
        <w:t>4.本次报价需现场投送或邮寄标书，不接受其他形式。</w:t>
      </w:r>
    </w:p>
    <w:p w14:paraId="275A7078">
      <w:pPr>
        <w:spacing w:line="222" w:lineRule="auto"/>
        <w:rPr>
          <w:rFonts w:ascii="仿宋" w:hAnsi="仿宋" w:eastAsia="仿宋" w:cs="仿宋"/>
          <w:sz w:val="24"/>
          <w:szCs w:val="24"/>
        </w:rPr>
        <w:sectPr>
          <w:headerReference r:id="rId10" w:type="default"/>
          <w:footerReference r:id="rId11" w:type="default"/>
          <w:pgSz w:w="11906" w:h="16839"/>
          <w:pgMar w:top="1584" w:right="844" w:bottom="1664" w:left="850" w:header="851" w:footer="1423" w:gutter="0"/>
          <w:cols w:space="720" w:num="1"/>
        </w:sectPr>
      </w:pPr>
    </w:p>
    <w:p w14:paraId="04B50CEF">
      <w:pPr>
        <w:pStyle w:val="2"/>
        <w:spacing w:line="328" w:lineRule="auto"/>
      </w:pPr>
    </w:p>
    <w:p w14:paraId="65915F7B">
      <w:pPr>
        <w:spacing w:before="114" w:line="228" w:lineRule="auto"/>
        <w:jc w:val="center"/>
        <w:outlineLvl w:val="0"/>
        <w:rPr>
          <w:rFonts w:ascii="仿宋" w:hAnsi="仿宋" w:eastAsia="仿宋" w:cs="仿宋"/>
          <w:sz w:val="35"/>
          <w:szCs w:val="35"/>
        </w:rPr>
      </w:pPr>
      <w:r>
        <w:rPr>
          <w:rFonts w:ascii="仿宋" w:hAnsi="仿宋" w:eastAsia="仿宋" w:cs="仿宋"/>
          <w:b/>
          <w:bCs/>
          <w:spacing w:val="-11"/>
          <w:sz w:val="35"/>
          <w:szCs w:val="35"/>
        </w:rPr>
        <w:t>第四章</w:t>
      </w:r>
      <w:r>
        <w:rPr>
          <w:rFonts w:ascii="仿宋" w:hAnsi="仿宋" w:eastAsia="仿宋" w:cs="仿宋"/>
          <w:spacing w:val="25"/>
          <w:sz w:val="35"/>
          <w:szCs w:val="35"/>
        </w:rPr>
        <w:t xml:space="preserve">  </w:t>
      </w:r>
      <w:r>
        <w:rPr>
          <w:rFonts w:ascii="仿宋" w:hAnsi="仿宋" w:eastAsia="仿宋" w:cs="仿宋"/>
          <w:b/>
          <w:bCs/>
          <w:spacing w:val="-11"/>
          <w:sz w:val="35"/>
          <w:szCs w:val="35"/>
        </w:rPr>
        <w:t>附</w:t>
      </w:r>
      <w:r>
        <w:rPr>
          <w:rFonts w:ascii="仿宋" w:hAnsi="仿宋" w:eastAsia="仿宋" w:cs="仿宋"/>
          <w:spacing w:val="32"/>
          <w:sz w:val="35"/>
          <w:szCs w:val="35"/>
        </w:rPr>
        <w:t xml:space="preserve"> </w:t>
      </w:r>
      <w:r>
        <w:rPr>
          <w:rFonts w:ascii="仿宋" w:hAnsi="仿宋" w:eastAsia="仿宋" w:cs="仿宋"/>
          <w:b/>
          <w:bCs/>
          <w:spacing w:val="-11"/>
          <w:sz w:val="35"/>
          <w:szCs w:val="35"/>
        </w:rPr>
        <w:t>件</w:t>
      </w:r>
    </w:p>
    <w:p w14:paraId="22AE89A1">
      <w:pPr>
        <w:spacing w:before="267" w:line="228" w:lineRule="auto"/>
        <w:jc w:val="center"/>
        <w:outlineLvl w:val="0"/>
        <w:rPr>
          <w:rFonts w:ascii="仿宋" w:hAnsi="仿宋" w:eastAsia="仿宋" w:cs="仿宋"/>
          <w:sz w:val="31"/>
          <w:szCs w:val="31"/>
        </w:rPr>
      </w:pPr>
      <w:r>
        <w:rPr>
          <w:rFonts w:ascii="仿宋" w:hAnsi="仿宋" w:eastAsia="仿宋" w:cs="仿宋"/>
          <w:b/>
          <w:bCs/>
          <w:spacing w:val="3"/>
          <w:sz w:val="31"/>
          <w:szCs w:val="31"/>
        </w:rPr>
        <w:t>附件一、授权委托书</w:t>
      </w:r>
    </w:p>
    <w:p w14:paraId="7BF02DDD">
      <w:pPr>
        <w:spacing w:before="221" w:line="357" w:lineRule="auto"/>
        <w:ind w:left="8" w:firstLine="643"/>
        <w:jc w:val="both"/>
        <w:rPr>
          <w:rFonts w:ascii="仿宋" w:hAnsi="仿宋" w:eastAsia="仿宋" w:cs="仿宋"/>
          <w:sz w:val="31"/>
          <w:szCs w:val="31"/>
        </w:rPr>
      </w:pPr>
      <w:r>
        <w:rPr>
          <w:rFonts w:ascii="仿宋" w:hAnsi="仿宋" w:eastAsia="仿宋" w:cs="仿宋"/>
          <w:spacing w:val="6"/>
          <w:sz w:val="31"/>
          <w:szCs w:val="31"/>
        </w:rPr>
        <w:t>本授权委托书声明：我</w:t>
      </w:r>
      <w:r>
        <w:rPr>
          <w:rFonts w:ascii="仿宋" w:hAnsi="仿宋" w:eastAsia="仿宋" w:cs="仿宋"/>
          <w:spacing w:val="79"/>
          <w:sz w:val="31"/>
          <w:szCs w:val="31"/>
          <w:u w:val="single" w:color="auto"/>
        </w:rPr>
        <w:t xml:space="preserve">  </w:t>
      </w:r>
      <w:r>
        <w:rPr>
          <w:rFonts w:ascii="仿宋" w:hAnsi="仿宋" w:eastAsia="仿宋" w:cs="仿宋"/>
          <w:spacing w:val="6"/>
          <w:sz w:val="31"/>
          <w:szCs w:val="31"/>
          <w:u w:val="single" w:color="auto"/>
        </w:rPr>
        <w:t xml:space="preserve">（姓名）   </w:t>
      </w:r>
      <w:r>
        <w:rPr>
          <w:rFonts w:ascii="仿宋" w:hAnsi="仿宋" w:eastAsia="仿宋" w:cs="仿宋"/>
          <w:spacing w:val="-126"/>
          <w:sz w:val="31"/>
          <w:szCs w:val="31"/>
        </w:rPr>
        <w:t xml:space="preserve"> </w:t>
      </w:r>
      <w:r>
        <w:rPr>
          <w:rFonts w:ascii="仿宋" w:hAnsi="仿宋" w:eastAsia="仿宋" w:cs="仿宋"/>
          <w:spacing w:val="6"/>
          <w:sz w:val="31"/>
          <w:szCs w:val="31"/>
        </w:rPr>
        <w:t>系</w:t>
      </w:r>
      <w:r>
        <w:rPr>
          <w:rFonts w:ascii="仿宋" w:hAnsi="仿宋" w:eastAsia="仿宋" w:cs="仿宋"/>
          <w:sz w:val="31"/>
          <w:szCs w:val="31"/>
          <w:u w:val="single" w:color="auto"/>
        </w:rPr>
        <w:t xml:space="preserve">     </w:t>
      </w:r>
      <w:r>
        <w:rPr>
          <w:rFonts w:ascii="仿宋" w:hAnsi="仿宋" w:eastAsia="仿宋" w:cs="仿宋"/>
          <w:spacing w:val="6"/>
          <w:sz w:val="31"/>
          <w:szCs w:val="31"/>
          <w:u w:val="single" w:color="auto"/>
        </w:rPr>
        <w:t xml:space="preserve">（单位名称）   </w:t>
      </w:r>
      <w:r>
        <w:rPr>
          <w:rFonts w:ascii="仿宋" w:hAnsi="仿宋" w:eastAsia="仿宋" w:cs="仿宋"/>
          <w:spacing w:val="-114"/>
          <w:sz w:val="31"/>
          <w:szCs w:val="31"/>
        </w:rPr>
        <w:t xml:space="preserve"> </w:t>
      </w:r>
      <w:r>
        <w:rPr>
          <w:rFonts w:ascii="仿宋" w:hAnsi="仿宋" w:eastAsia="仿宋" w:cs="仿宋"/>
          <w:spacing w:val="6"/>
          <w:sz w:val="31"/>
          <w:szCs w:val="31"/>
        </w:rPr>
        <w:t>的法定代表人，现授权委托</w:t>
      </w:r>
      <w:r>
        <w:rPr>
          <w:rFonts w:ascii="仿宋" w:hAnsi="仿宋" w:eastAsia="仿宋" w:cs="仿宋"/>
          <w:spacing w:val="144"/>
          <w:sz w:val="31"/>
          <w:szCs w:val="31"/>
          <w:u w:val="single" w:color="auto"/>
        </w:rPr>
        <w:t xml:space="preserve"> </w:t>
      </w:r>
      <w:r>
        <w:rPr>
          <w:rFonts w:ascii="仿宋" w:hAnsi="仿宋" w:eastAsia="仿宋" w:cs="仿宋"/>
          <w:spacing w:val="6"/>
          <w:sz w:val="31"/>
          <w:szCs w:val="31"/>
          <w:u w:val="single" w:color="auto"/>
        </w:rPr>
        <w:t xml:space="preserve">（单位名称）   </w:t>
      </w:r>
      <w:r>
        <w:rPr>
          <w:rFonts w:ascii="仿宋" w:hAnsi="仿宋" w:eastAsia="仿宋" w:cs="仿宋"/>
          <w:spacing w:val="5"/>
          <w:sz w:val="31"/>
          <w:szCs w:val="31"/>
          <w:u w:val="single" w:color="auto"/>
        </w:rPr>
        <w:t xml:space="preserve">        </w:t>
      </w:r>
      <w:r>
        <w:rPr>
          <w:rFonts w:ascii="仿宋" w:hAnsi="仿宋" w:eastAsia="仿宋" w:cs="仿宋"/>
          <w:spacing w:val="-115"/>
          <w:sz w:val="31"/>
          <w:szCs w:val="31"/>
        </w:rPr>
        <w:t xml:space="preserve"> </w:t>
      </w:r>
      <w:r>
        <w:rPr>
          <w:rFonts w:ascii="仿宋" w:hAnsi="仿宋" w:eastAsia="仿宋" w:cs="仿宋"/>
          <w:spacing w:val="5"/>
          <w:sz w:val="31"/>
          <w:szCs w:val="31"/>
        </w:rPr>
        <w:t>的</w:t>
      </w:r>
      <w:r>
        <w:rPr>
          <w:rFonts w:ascii="仿宋" w:hAnsi="仿宋" w:eastAsia="仿宋" w:cs="仿宋"/>
          <w:spacing w:val="5"/>
          <w:sz w:val="31"/>
          <w:szCs w:val="31"/>
          <w:u w:val="single" w:color="auto"/>
        </w:rPr>
        <w:t xml:space="preserve">   （姓名）    </w:t>
      </w:r>
      <w:r>
        <w:rPr>
          <w:rFonts w:ascii="仿宋" w:hAnsi="仿宋" w:eastAsia="仿宋" w:cs="仿宋"/>
          <w:spacing w:val="-132"/>
          <w:sz w:val="31"/>
          <w:szCs w:val="31"/>
        </w:rPr>
        <w:t xml:space="preserve"> </w:t>
      </w:r>
      <w:r>
        <w:rPr>
          <w:rFonts w:ascii="仿宋" w:hAnsi="仿宋" w:eastAsia="仿宋" w:cs="仿宋"/>
          <w:spacing w:val="5"/>
          <w:sz w:val="31"/>
          <w:szCs w:val="31"/>
        </w:rPr>
        <w:t>为</w:t>
      </w:r>
      <w:r>
        <w:rPr>
          <w:rFonts w:ascii="仿宋" w:hAnsi="仿宋" w:eastAsia="仿宋" w:cs="仿宋"/>
          <w:spacing w:val="8"/>
          <w:sz w:val="31"/>
          <w:szCs w:val="31"/>
        </w:rPr>
        <w:t xml:space="preserve">我公司授权代表，以本公司的名义参加 </w:t>
      </w:r>
      <w:r>
        <w:rPr>
          <w:rFonts w:ascii="仿宋" w:hAnsi="仿宋" w:eastAsia="仿宋" w:cs="仿宋"/>
          <w:spacing w:val="75"/>
          <w:sz w:val="31"/>
          <w:szCs w:val="31"/>
          <w:u w:val="single" w:color="auto"/>
        </w:rPr>
        <w:t xml:space="preserve">  </w:t>
      </w:r>
      <w:r>
        <w:rPr>
          <w:rFonts w:ascii="仿宋" w:hAnsi="仿宋" w:eastAsia="仿宋" w:cs="仿宋"/>
          <w:spacing w:val="8"/>
          <w:sz w:val="31"/>
          <w:szCs w:val="31"/>
          <w:u w:val="single" w:color="auto"/>
        </w:rPr>
        <w:t xml:space="preserve">（招标单位）   </w:t>
      </w:r>
      <w:r>
        <w:rPr>
          <w:rFonts w:ascii="仿宋" w:hAnsi="仿宋" w:eastAsia="仿宋" w:cs="仿宋"/>
          <w:spacing w:val="-114"/>
          <w:sz w:val="31"/>
          <w:szCs w:val="31"/>
        </w:rPr>
        <w:t xml:space="preserve"> </w:t>
      </w:r>
      <w:r>
        <w:rPr>
          <w:rFonts w:ascii="仿宋" w:hAnsi="仿宋" w:eastAsia="仿宋" w:cs="仿宋"/>
          <w:spacing w:val="8"/>
          <w:sz w:val="31"/>
          <w:szCs w:val="31"/>
        </w:rPr>
        <w:t>的</w:t>
      </w:r>
      <w:r>
        <w:rPr>
          <w:rFonts w:ascii="仿宋" w:hAnsi="仿宋" w:eastAsia="仿宋" w:cs="仿宋"/>
          <w:spacing w:val="72"/>
          <w:sz w:val="31"/>
          <w:szCs w:val="31"/>
          <w:u w:val="single" w:color="auto"/>
        </w:rPr>
        <w:t xml:space="preserve">  </w:t>
      </w:r>
      <w:r>
        <w:rPr>
          <w:rFonts w:ascii="仿宋" w:hAnsi="仿宋" w:eastAsia="仿宋" w:cs="仿宋"/>
          <w:spacing w:val="8"/>
          <w:sz w:val="31"/>
          <w:szCs w:val="31"/>
          <w:u w:val="single" w:color="auto"/>
        </w:rPr>
        <w:t>（项目</w:t>
      </w:r>
      <w:r>
        <w:rPr>
          <w:rFonts w:ascii="仿宋" w:hAnsi="仿宋" w:eastAsia="仿宋" w:cs="仿宋"/>
          <w:spacing w:val="13"/>
          <w:sz w:val="31"/>
          <w:szCs w:val="31"/>
          <w:u w:val="single" w:color="auto"/>
        </w:rPr>
        <w:t xml:space="preserve">名称） </w:t>
      </w:r>
      <w:r>
        <w:rPr>
          <w:rFonts w:ascii="仿宋" w:hAnsi="仿宋" w:eastAsia="仿宋" w:cs="仿宋"/>
          <w:spacing w:val="-139"/>
          <w:sz w:val="31"/>
          <w:szCs w:val="31"/>
        </w:rPr>
        <w:t xml:space="preserve"> </w:t>
      </w:r>
      <w:r>
        <w:rPr>
          <w:rFonts w:ascii="仿宋" w:hAnsi="仿宋" w:eastAsia="仿宋" w:cs="仿宋"/>
          <w:spacing w:val="13"/>
          <w:sz w:val="31"/>
          <w:szCs w:val="31"/>
        </w:rPr>
        <w:t>投标，授权代表在开标、评标、合同谈判过程中的签署</w:t>
      </w:r>
      <w:r>
        <w:rPr>
          <w:rFonts w:ascii="仿宋" w:hAnsi="仿宋" w:eastAsia="仿宋" w:cs="仿宋"/>
          <w:spacing w:val="12"/>
          <w:sz w:val="31"/>
          <w:szCs w:val="31"/>
        </w:rPr>
        <w:t>的一切文</w:t>
      </w:r>
      <w:r>
        <w:rPr>
          <w:rFonts w:ascii="仿宋" w:hAnsi="仿宋" w:eastAsia="仿宋" w:cs="仿宋"/>
          <w:spacing w:val="9"/>
          <w:sz w:val="31"/>
          <w:szCs w:val="31"/>
        </w:rPr>
        <w:t>件和处理与之有关的一切事务，我均予以承认。</w:t>
      </w:r>
    </w:p>
    <w:p w14:paraId="1DDA5CF7">
      <w:pPr>
        <w:spacing w:before="1" w:line="218" w:lineRule="auto"/>
        <w:ind w:left="649"/>
        <w:rPr>
          <w:rFonts w:ascii="仿宋" w:hAnsi="仿宋" w:eastAsia="仿宋" w:cs="仿宋"/>
          <w:sz w:val="31"/>
          <w:szCs w:val="31"/>
        </w:rPr>
      </w:pPr>
      <w:r>
        <w:rPr>
          <w:rFonts w:ascii="仿宋" w:hAnsi="仿宋" w:eastAsia="仿宋" w:cs="仿宋"/>
          <w:spacing w:val="8"/>
          <w:sz w:val="31"/>
          <w:szCs w:val="31"/>
        </w:rPr>
        <w:t>授权代表无转委托，特此委托。</w:t>
      </w:r>
    </w:p>
    <w:p w14:paraId="6030F68B">
      <w:pPr>
        <w:pStyle w:val="2"/>
        <w:spacing w:line="263" w:lineRule="auto"/>
      </w:pPr>
    </w:p>
    <w:p w14:paraId="52D3D93C">
      <w:pPr>
        <w:pStyle w:val="2"/>
        <w:spacing w:line="264" w:lineRule="auto"/>
      </w:pPr>
    </w:p>
    <w:p w14:paraId="3388AB07">
      <w:pPr>
        <w:pStyle w:val="2"/>
        <w:spacing w:line="264" w:lineRule="auto"/>
      </w:pPr>
    </w:p>
    <w:p w14:paraId="37562B3B">
      <w:pPr>
        <w:pStyle w:val="2"/>
        <w:spacing w:line="264" w:lineRule="auto"/>
      </w:pPr>
    </w:p>
    <w:p w14:paraId="54AB74B7">
      <w:pPr>
        <w:pStyle w:val="2"/>
        <w:spacing w:line="264" w:lineRule="auto"/>
      </w:pPr>
    </w:p>
    <w:p w14:paraId="211BA833">
      <w:pPr>
        <w:spacing w:before="101" w:line="220" w:lineRule="auto"/>
        <w:ind w:left="649"/>
        <w:rPr>
          <w:rFonts w:ascii="仿宋" w:hAnsi="仿宋" w:eastAsia="仿宋" w:cs="仿宋"/>
          <w:sz w:val="31"/>
          <w:szCs w:val="31"/>
        </w:rPr>
      </w:pPr>
      <w:r>
        <w:rPr>
          <w:rFonts w:ascii="仿宋" w:hAnsi="仿宋" w:eastAsia="仿宋" w:cs="仿宋"/>
          <w:sz w:val="31"/>
          <w:szCs w:val="31"/>
        </w:rPr>
        <w:t>授权代表：</w:t>
      </w:r>
      <w:r>
        <w:rPr>
          <w:rFonts w:ascii="仿宋" w:hAnsi="仿宋" w:eastAsia="仿宋" w:cs="仿宋"/>
          <w:spacing w:val="10"/>
          <w:sz w:val="31"/>
          <w:szCs w:val="31"/>
        </w:rPr>
        <w:t xml:space="preserve">         </w:t>
      </w:r>
      <w:r>
        <w:rPr>
          <w:rFonts w:ascii="仿宋" w:hAnsi="仿宋" w:eastAsia="仿宋" w:cs="仿宋"/>
          <w:sz w:val="31"/>
          <w:szCs w:val="31"/>
        </w:rPr>
        <w:t>性别：</w:t>
      </w:r>
      <w:r>
        <w:rPr>
          <w:rFonts w:ascii="仿宋" w:hAnsi="仿宋" w:eastAsia="仿宋" w:cs="仿宋"/>
          <w:spacing w:val="10"/>
          <w:sz w:val="31"/>
          <w:szCs w:val="31"/>
        </w:rPr>
        <w:t xml:space="preserve">        </w:t>
      </w:r>
      <w:r>
        <w:rPr>
          <w:rFonts w:ascii="仿宋" w:hAnsi="仿宋" w:eastAsia="仿宋" w:cs="仿宋"/>
          <w:sz w:val="31"/>
          <w:szCs w:val="31"/>
        </w:rPr>
        <w:t>年龄：</w:t>
      </w:r>
    </w:p>
    <w:p w14:paraId="50BFD692">
      <w:pPr>
        <w:pStyle w:val="2"/>
        <w:spacing w:line="257" w:lineRule="auto"/>
      </w:pPr>
    </w:p>
    <w:p w14:paraId="12B54DFD">
      <w:pPr>
        <w:pStyle w:val="2"/>
        <w:spacing w:line="257" w:lineRule="auto"/>
      </w:pPr>
    </w:p>
    <w:p w14:paraId="086202BE">
      <w:pPr>
        <w:pStyle w:val="2"/>
        <w:spacing w:line="258" w:lineRule="auto"/>
      </w:pPr>
    </w:p>
    <w:p w14:paraId="430520E0">
      <w:pPr>
        <w:spacing w:before="101" w:line="222" w:lineRule="auto"/>
        <w:ind w:left="651"/>
        <w:rPr>
          <w:rFonts w:ascii="仿宋" w:hAnsi="仿宋" w:eastAsia="仿宋" w:cs="仿宋"/>
          <w:sz w:val="31"/>
          <w:szCs w:val="31"/>
        </w:rPr>
      </w:pPr>
      <w:r>
        <w:rPr>
          <w:rFonts w:ascii="仿宋" w:hAnsi="仿宋" w:eastAsia="仿宋" w:cs="仿宋"/>
          <w:spacing w:val="-2"/>
          <w:sz w:val="31"/>
          <w:szCs w:val="31"/>
        </w:rPr>
        <w:t>部门：</w:t>
      </w:r>
      <w:r>
        <w:rPr>
          <w:rFonts w:ascii="仿宋" w:hAnsi="仿宋" w:eastAsia="仿宋" w:cs="仿宋"/>
          <w:spacing w:val="11"/>
          <w:sz w:val="31"/>
          <w:szCs w:val="31"/>
        </w:rPr>
        <w:t xml:space="preserve">        </w:t>
      </w:r>
      <w:r>
        <w:rPr>
          <w:rFonts w:ascii="仿宋" w:hAnsi="仿宋" w:eastAsia="仿宋" w:cs="仿宋"/>
          <w:spacing w:val="-2"/>
          <w:sz w:val="31"/>
          <w:szCs w:val="31"/>
        </w:rPr>
        <w:t>职务：</w:t>
      </w:r>
    </w:p>
    <w:p w14:paraId="6119EA36">
      <w:pPr>
        <w:pStyle w:val="2"/>
        <w:spacing w:line="256" w:lineRule="auto"/>
      </w:pPr>
    </w:p>
    <w:p w14:paraId="4317647B">
      <w:pPr>
        <w:pStyle w:val="2"/>
        <w:spacing w:line="257" w:lineRule="auto"/>
      </w:pPr>
    </w:p>
    <w:p w14:paraId="5061C837">
      <w:pPr>
        <w:pStyle w:val="2"/>
        <w:spacing w:line="257" w:lineRule="auto"/>
      </w:pPr>
    </w:p>
    <w:p w14:paraId="205B39DC">
      <w:pPr>
        <w:spacing w:before="101" w:line="222" w:lineRule="auto"/>
        <w:ind w:left="655"/>
        <w:rPr>
          <w:rFonts w:hint="eastAsia" w:ascii="仿宋" w:hAnsi="仿宋" w:eastAsia="仿宋" w:cs="仿宋"/>
          <w:sz w:val="31"/>
          <w:szCs w:val="31"/>
          <w:lang w:eastAsia="zh-CN"/>
        </w:rPr>
      </w:pPr>
      <w:r>
        <w:rPr>
          <w:rFonts w:ascii="仿宋" w:hAnsi="仿宋" w:eastAsia="仿宋" w:cs="仿宋"/>
          <w:spacing w:val="27"/>
          <w:sz w:val="31"/>
          <w:szCs w:val="31"/>
        </w:rPr>
        <w:t>投标人</w:t>
      </w:r>
      <w:r>
        <w:rPr>
          <w:rFonts w:ascii="仿宋" w:hAnsi="仿宋" w:eastAsia="仿宋" w:cs="仿宋"/>
          <w:spacing w:val="-78"/>
          <w:w w:val="88"/>
          <w:sz w:val="31"/>
          <w:szCs w:val="31"/>
        </w:rPr>
        <w:t>：（</w:t>
      </w:r>
      <w:r>
        <w:rPr>
          <w:rFonts w:hint="eastAsia" w:ascii="仿宋" w:hAnsi="仿宋" w:eastAsia="仿宋" w:cs="仿宋"/>
          <w:spacing w:val="-78"/>
          <w:w w:val="88"/>
          <w:sz w:val="31"/>
          <w:szCs w:val="31"/>
          <w:lang w:val="en-US" w:eastAsia="zh-CN"/>
        </w:rPr>
        <w:t xml:space="preserve">  </w:t>
      </w:r>
      <w:r>
        <w:rPr>
          <w:rFonts w:ascii="仿宋" w:hAnsi="仿宋" w:eastAsia="仿宋" w:cs="仿宋"/>
          <w:spacing w:val="27"/>
          <w:sz w:val="31"/>
          <w:szCs w:val="31"/>
        </w:rPr>
        <w:t>盖章</w:t>
      </w:r>
      <w:r>
        <w:rPr>
          <w:rFonts w:hint="eastAsia" w:ascii="仿宋" w:hAnsi="仿宋" w:eastAsia="仿宋" w:cs="仿宋"/>
          <w:spacing w:val="27"/>
          <w:sz w:val="31"/>
          <w:szCs w:val="31"/>
          <w:lang w:eastAsia="zh-CN"/>
        </w:rPr>
        <w:t>）</w:t>
      </w:r>
    </w:p>
    <w:p w14:paraId="4F6499E1">
      <w:pPr>
        <w:pStyle w:val="2"/>
        <w:spacing w:line="256" w:lineRule="auto"/>
      </w:pPr>
    </w:p>
    <w:p w14:paraId="72072085">
      <w:pPr>
        <w:pStyle w:val="2"/>
        <w:spacing w:line="256" w:lineRule="auto"/>
      </w:pPr>
    </w:p>
    <w:p w14:paraId="73DF9F0B">
      <w:pPr>
        <w:pStyle w:val="2"/>
        <w:spacing w:line="257" w:lineRule="auto"/>
      </w:pPr>
    </w:p>
    <w:p w14:paraId="24965796">
      <w:pPr>
        <w:spacing w:before="102" w:line="222" w:lineRule="auto"/>
        <w:ind w:left="663"/>
        <w:rPr>
          <w:rFonts w:ascii="仿宋" w:hAnsi="仿宋" w:eastAsia="仿宋" w:cs="仿宋"/>
          <w:sz w:val="31"/>
          <w:szCs w:val="31"/>
        </w:rPr>
      </w:pPr>
      <w:r>
        <w:rPr>
          <w:rFonts w:ascii="仿宋" w:hAnsi="仿宋" w:eastAsia="仿宋" w:cs="仿宋"/>
          <w:spacing w:val="15"/>
          <w:sz w:val="31"/>
          <w:szCs w:val="31"/>
        </w:rPr>
        <w:t>法人代表人</w:t>
      </w:r>
      <w:r>
        <w:rPr>
          <w:rFonts w:ascii="仿宋" w:hAnsi="仿宋" w:eastAsia="仿宋" w:cs="仿宋"/>
          <w:spacing w:val="-80"/>
          <w:w w:val="90"/>
          <w:sz w:val="31"/>
          <w:szCs w:val="31"/>
        </w:rPr>
        <w:t>：</w:t>
      </w:r>
      <w:r>
        <w:rPr>
          <w:rFonts w:hint="eastAsia" w:ascii="仿宋" w:hAnsi="仿宋" w:eastAsia="仿宋" w:cs="仿宋"/>
          <w:spacing w:val="-80"/>
          <w:w w:val="90"/>
          <w:sz w:val="31"/>
          <w:szCs w:val="31"/>
          <w:lang w:eastAsia="zh-CN"/>
        </w:rPr>
        <w:t>（</w:t>
      </w:r>
      <w:r>
        <w:rPr>
          <w:rFonts w:hint="eastAsia" w:ascii="仿宋" w:hAnsi="仿宋" w:eastAsia="仿宋" w:cs="仿宋"/>
          <w:spacing w:val="-80"/>
          <w:w w:val="90"/>
          <w:sz w:val="31"/>
          <w:szCs w:val="31"/>
          <w:lang w:val="en-US" w:eastAsia="zh-CN"/>
        </w:rPr>
        <w:t xml:space="preserve">  </w:t>
      </w:r>
      <w:r>
        <w:rPr>
          <w:rFonts w:ascii="仿宋" w:hAnsi="仿宋" w:eastAsia="仿宋" w:cs="仿宋"/>
          <w:spacing w:val="15"/>
          <w:sz w:val="31"/>
          <w:szCs w:val="31"/>
        </w:rPr>
        <w:t>签字盖章）</w:t>
      </w:r>
    </w:p>
    <w:p w14:paraId="5A5BFA73">
      <w:pPr>
        <w:spacing w:line="222" w:lineRule="auto"/>
        <w:rPr>
          <w:rFonts w:ascii="仿宋" w:hAnsi="仿宋" w:eastAsia="仿宋" w:cs="仿宋"/>
          <w:sz w:val="31"/>
          <w:szCs w:val="31"/>
        </w:rPr>
        <w:sectPr>
          <w:headerReference r:id="rId12" w:type="default"/>
          <w:footerReference r:id="rId13" w:type="default"/>
          <w:pgSz w:w="11906" w:h="16839"/>
          <w:pgMar w:top="1584" w:right="850" w:bottom="1664" w:left="850" w:header="851" w:footer="1423" w:gutter="0"/>
          <w:cols w:space="720" w:num="1"/>
        </w:sectPr>
      </w:pPr>
    </w:p>
    <w:p w14:paraId="62E7EE7F">
      <w:pPr>
        <w:pStyle w:val="2"/>
        <w:spacing w:line="331" w:lineRule="auto"/>
      </w:pPr>
    </w:p>
    <w:p w14:paraId="56D81DC4">
      <w:pPr>
        <w:pStyle w:val="2"/>
        <w:spacing w:line="332" w:lineRule="auto"/>
      </w:pPr>
    </w:p>
    <w:p w14:paraId="1C13A744">
      <w:pPr>
        <w:keepNext w:val="0"/>
        <w:keepLines w:val="0"/>
        <w:pageBreakBefore w:val="0"/>
        <w:widowControl/>
        <w:kinsoku w:val="0"/>
        <w:wordWrap/>
        <w:overflowPunct/>
        <w:topLinePunct w:val="0"/>
        <w:autoSpaceDE w:val="0"/>
        <w:autoSpaceDN w:val="0"/>
        <w:bidi w:val="0"/>
        <w:adjustRightInd w:val="0"/>
        <w:snapToGrid w:val="0"/>
        <w:spacing w:before="100" w:after="0" w:afterLines="200" w:line="228" w:lineRule="auto"/>
        <w:jc w:val="center"/>
        <w:textAlignment w:val="baseline"/>
        <w:outlineLvl w:val="0"/>
        <w:rPr>
          <w:rFonts w:ascii="仿宋" w:hAnsi="仿宋" w:eastAsia="仿宋" w:cs="仿宋"/>
          <w:sz w:val="31"/>
          <w:szCs w:val="31"/>
        </w:rPr>
      </w:pPr>
      <w:r>
        <w:rPr>
          <w:rFonts w:ascii="仿宋" w:hAnsi="仿宋" w:eastAsia="仿宋" w:cs="仿宋"/>
          <w:b/>
          <w:bCs/>
          <w:spacing w:val="-3"/>
          <w:sz w:val="31"/>
          <w:szCs w:val="31"/>
        </w:rPr>
        <w:t>附件二</w:t>
      </w:r>
      <w:r>
        <w:rPr>
          <w:rFonts w:ascii="仿宋" w:hAnsi="仿宋" w:eastAsia="仿宋" w:cs="仿宋"/>
          <w:spacing w:val="46"/>
          <w:sz w:val="31"/>
          <w:szCs w:val="31"/>
        </w:rPr>
        <w:t xml:space="preserve"> </w:t>
      </w:r>
      <w:r>
        <w:rPr>
          <w:rFonts w:ascii="仿宋" w:hAnsi="仿宋" w:eastAsia="仿宋" w:cs="仿宋"/>
          <w:b/>
          <w:bCs/>
          <w:spacing w:val="-3"/>
          <w:sz w:val="31"/>
          <w:szCs w:val="31"/>
        </w:rPr>
        <w:t>资质证件</w:t>
      </w:r>
    </w:p>
    <w:p w14:paraId="072B6DA4">
      <w:pPr>
        <w:keepNext w:val="0"/>
        <w:keepLines w:val="0"/>
        <w:pageBreakBefore w:val="0"/>
        <w:widowControl/>
        <w:numPr>
          <w:ilvl w:val="0"/>
          <w:numId w:val="11"/>
        </w:numPr>
        <w:suppressLineNumbers w:val="0"/>
        <w:kinsoku w:val="0"/>
        <w:wordWrap/>
        <w:overflowPunct/>
        <w:topLinePunct w:val="0"/>
        <w:autoSpaceDE w:val="0"/>
        <w:autoSpaceDN w:val="0"/>
        <w:bidi w:val="0"/>
        <w:adjustRightInd w:val="0"/>
        <w:snapToGrid w:val="0"/>
        <w:spacing w:before="0" w:line="360" w:lineRule="auto"/>
        <w:ind w:left="635" w:leftChars="0" w:hanging="425" w:firstLineChars="0"/>
        <w:jc w:val="left"/>
        <w:textAlignment w:val="baseline"/>
      </w:pPr>
      <w:r>
        <w:rPr>
          <w:rFonts w:ascii="仿宋" w:hAnsi="仿宋" w:eastAsia="仿宋" w:cs="仿宋"/>
          <w:snapToGrid w:val="0"/>
          <w:color w:val="000000"/>
          <w:kern w:val="0"/>
          <w:sz w:val="28"/>
          <w:szCs w:val="28"/>
          <w:lang w:val="en-US" w:eastAsia="zh-CN" w:bidi="ar"/>
        </w:rPr>
        <w:t>所参与的投标单位需提供处理生产</w:t>
      </w:r>
      <w:bookmarkStart w:id="0" w:name="_GoBack"/>
      <w:bookmarkEnd w:id="0"/>
      <w:r>
        <w:rPr>
          <w:rFonts w:ascii="仿宋" w:hAnsi="仿宋" w:eastAsia="仿宋" w:cs="仿宋"/>
          <w:snapToGrid w:val="0"/>
          <w:color w:val="000000"/>
          <w:kern w:val="0"/>
          <w:sz w:val="28"/>
          <w:szCs w:val="28"/>
          <w:lang w:val="en-US" w:eastAsia="zh-CN" w:bidi="ar"/>
        </w:rPr>
        <w:t xml:space="preserve">性废旧金属的相关资质证件，并加盖公章。 </w:t>
      </w:r>
    </w:p>
    <w:p w14:paraId="4EA998A9">
      <w:pPr>
        <w:keepNext w:val="0"/>
        <w:keepLines w:val="0"/>
        <w:pageBreakBefore w:val="0"/>
        <w:widowControl/>
        <w:numPr>
          <w:ilvl w:val="0"/>
          <w:numId w:val="11"/>
        </w:numPr>
        <w:suppressLineNumbers w:val="0"/>
        <w:kinsoku w:val="0"/>
        <w:wordWrap/>
        <w:overflowPunct/>
        <w:topLinePunct w:val="0"/>
        <w:autoSpaceDE w:val="0"/>
        <w:autoSpaceDN w:val="0"/>
        <w:bidi w:val="0"/>
        <w:adjustRightInd w:val="0"/>
        <w:snapToGrid w:val="0"/>
        <w:spacing w:before="0" w:line="360" w:lineRule="auto"/>
        <w:ind w:left="635" w:leftChars="0" w:hanging="425" w:firstLineChars="0"/>
        <w:jc w:val="left"/>
        <w:textAlignment w:val="baseline"/>
      </w:pPr>
      <w:r>
        <w:rPr>
          <w:rFonts w:hint="eastAsia" w:ascii="仿宋" w:hAnsi="仿宋" w:eastAsia="仿宋" w:cs="仿宋"/>
          <w:snapToGrid w:val="0"/>
          <w:color w:val="000000"/>
          <w:kern w:val="0"/>
          <w:sz w:val="28"/>
          <w:szCs w:val="28"/>
          <w:lang w:val="en-US" w:eastAsia="zh-CN" w:bidi="ar"/>
        </w:rPr>
        <w:t>投标单位应把《企业法人营业执照》等合法证件装入标准袋内，用封条加以密</w:t>
      </w:r>
    </w:p>
    <w:p w14:paraId="3214D0A2">
      <w:pPr>
        <w:keepNext w:val="0"/>
        <w:keepLines w:val="0"/>
        <w:pageBreakBefore w:val="0"/>
        <w:widowControl/>
        <w:suppressLineNumbers w:val="0"/>
        <w:kinsoku w:val="0"/>
        <w:wordWrap/>
        <w:overflowPunct/>
        <w:topLinePunct w:val="0"/>
        <w:autoSpaceDE w:val="0"/>
        <w:autoSpaceDN w:val="0"/>
        <w:bidi w:val="0"/>
        <w:adjustRightInd w:val="0"/>
        <w:snapToGrid w:val="0"/>
        <w:spacing w:before="0" w:line="360" w:lineRule="auto"/>
        <w:ind w:left="210" w:leftChars="100"/>
        <w:jc w:val="left"/>
        <w:textAlignment w:val="baseline"/>
        <w:rPr>
          <w:rFonts w:ascii="仿宋" w:hAnsi="仿宋" w:eastAsia="仿宋" w:cs="仿宋"/>
          <w:spacing w:val="-2"/>
          <w:sz w:val="28"/>
          <w:szCs w:val="28"/>
        </w:rPr>
      </w:pPr>
      <w:r>
        <w:rPr>
          <w:rFonts w:hint="eastAsia" w:ascii="仿宋" w:hAnsi="仿宋" w:eastAsia="仿宋" w:cs="仿宋"/>
          <w:snapToGrid w:val="0"/>
          <w:color w:val="000000"/>
          <w:kern w:val="0"/>
          <w:sz w:val="28"/>
          <w:szCs w:val="28"/>
          <w:lang w:val="en-US" w:eastAsia="zh-CN" w:bidi="ar"/>
        </w:rPr>
        <w:t>封并在封签处加盖单位公章、法人章。</w:t>
      </w:r>
    </w:p>
    <w:sectPr>
      <w:headerReference r:id="rId14" w:type="default"/>
      <w:footerReference r:id="rId15" w:type="default"/>
      <w:pgSz w:w="11906" w:h="16839"/>
      <w:pgMar w:top="1584" w:right="850" w:bottom="1664" w:left="850" w:header="851" w:footer="142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1F54F">
    <w:pPr>
      <w:spacing w:line="230" w:lineRule="exact"/>
      <w:jc w:val="right"/>
      <w:rPr>
        <w:rFonts w:hint="eastAsia" w:ascii="Calibri" w:hAnsi="Calibri" w:eastAsia="宋体" w:cs="Calibri"/>
        <w:b/>
        <w:bCs/>
        <w:sz w:val="18"/>
        <w:szCs w:val="18"/>
        <w:lang w:val="en-US" w:eastAsia="zh-CN"/>
      </w:rPr>
    </w:pPr>
    <w:r>
      <w:rPr>
        <w:rFonts w:ascii="Calibri" w:hAnsi="Calibri" w:eastAsia="Calibri" w:cs="Calibri"/>
        <w:b/>
        <w:bCs/>
        <w:spacing w:val="-8"/>
        <w:position w:val="2"/>
        <w:sz w:val="18"/>
        <w:szCs w:val="18"/>
      </w:rPr>
      <w:t>1</w:t>
    </w:r>
    <w:r>
      <w:rPr>
        <w:rFonts w:ascii="Calibri" w:hAnsi="Calibri" w:eastAsia="Calibri" w:cs="Calibri"/>
        <w:b/>
        <w:bCs/>
        <w:spacing w:val="1"/>
        <w:position w:val="2"/>
        <w:sz w:val="18"/>
        <w:szCs w:val="18"/>
      </w:rPr>
      <w:t xml:space="preserve"> </w:t>
    </w:r>
    <w:r>
      <w:rPr>
        <w:rFonts w:ascii="Calibri" w:hAnsi="Calibri" w:eastAsia="Calibri" w:cs="Calibri"/>
        <w:b/>
        <w:bCs/>
        <w:spacing w:val="-7"/>
        <w:position w:val="2"/>
        <w:sz w:val="18"/>
        <w:szCs w:val="18"/>
      </w:rPr>
      <w:t>/</w:t>
    </w:r>
    <w:r>
      <w:rPr>
        <w:rFonts w:hint="eastAsia" w:ascii="Calibri" w:hAnsi="Calibri" w:eastAsia="宋体" w:cs="Calibri"/>
        <w:b/>
        <w:bCs/>
        <w:spacing w:val="6"/>
        <w:position w:val="2"/>
        <w:sz w:val="18"/>
        <w:szCs w:val="18"/>
        <w:lang w:val="en-US" w:eastAsia="zh-CN"/>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D8EC7">
    <w:pPr>
      <w:spacing w:line="230" w:lineRule="exact"/>
      <w:jc w:val="right"/>
      <w:rPr>
        <w:rFonts w:hint="default" w:ascii="Calibri" w:hAnsi="Calibri" w:eastAsia="宋体" w:cs="Calibri"/>
        <w:b/>
        <w:bCs/>
        <w:sz w:val="18"/>
        <w:szCs w:val="18"/>
        <w:lang w:val="en-US" w:eastAsia="zh-CN"/>
      </w:rPr>
    </w:pPr>
    <w:r>
      <w:rPr>
        <w:rFonts w:ascii="Calibri" w:hAnsi="Calibri" w:eastAsia="Calibri" w:cs="Calibri"/>
        <w:b/>
        <w:bCs/>
        <w:spacing w:val="-4"/>
        <w:position w:val="2"/>
        <w:sz w:val="18"/>
        <w:szCs w:val="18"/>
      </w:rPr>
      <w:t xml:space="preserve">2 </w:t>
    </w:r>
    <w:r>
      <w:rPr>
        <w:rFonts w:ascii="Calibri" w:hAnsi="Calibri" w:eastAsia="Calibri" w:cs="Calibri"/>
        <w:spacing w:val="-4"/>
        <w:position w:val="2"/>
        <w:sz w:val="18"/>
        <w:szCs w:val="18"/>
      </w:rPr>
      <w:t>/</w:t>
    </w:r>
    <w:r>
      <w:rPr>
        <w:rFonts w:hint="eastAsia" w:ascii="Calibri" w:hAnsi="Calibri" w:eastAsia="宋体" w:cs="Calibri"/>
        <w:b/>
        <w:bCs/>
        <w:spacing w:val="7"/>
        <w:position w:val="2"/>
        <w:sz w:val="18"/>
        <w:szCs w:val="18"/>
        <w:lang w:val="en-US" w:eastAsia="zh-CN"/>
      </w:rPr>
      <w:t>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EB608">
    <w:pPr>
      <w:spacing w:line="230" w:lineRule="exact"/>
      <w:jc w:val="right"/>
      <w:rPr>
        <w:rFonts w:hint="default" w:ascii="Calibri" w:hAnsi="Calibri" w:eastAsia="宋体" w:cs="Calibri"/>
        <w:sz w:val="18"/>
        <w:szCs w:val="18"/>
        <w:lang w:val="en-US" w:eastAsia="zh-CN"/>
      </w:rPr>
    </w:pPr>
    <w:r>
      <w:rPr>
        <w:rFonts w:ascii="Calibri" w:hAnsi="Calibri" w:eastAsia="Calibri" w:cs="Calibri"/>
        <w:b/>
        <w:bCs/>
        <w:spacing w:val="-4"/>
        <w:position w:val="2"/>
        <w:sz w:val="18"/>
        <w:szCs w:val="18"/>
      </w:rPr>
      <w:t xml:space="preserve">5 </w:t>
    </w:r>
    <w:r>
      <w:rPr>
        <w:rFonts w:ascii="Calibri" w:hAnsi="Calibri" w:eastAsia="Calibri" w:cs="Calibri"/>
        <w:spacing w:val="-4"/>
        <w:position w:val="2"/>
        <w:sz w:val="18"/>
        <w:szCs w:val="18"/>
      </w:rPr>
      <w:t>/</w:t>
    </w:r>
    <w:r>
      <w:rPr>
        <w:rFonts w:ascii="Calibri" w:hAnsi="Calibri" w:eastAsia="Calibri" w:cs="Calibri"/>
        <w:spacing w:val="6"/>
        <w:position w:val="2"/>
        <w:sz w:val="18"/>
        <w:szCs w:val="18"/>
      </w:rPr>
      <w:t xml:space="preserve"> </w:t>
    </w:r>
    <w:r>
      <w:rPr>
        <w:rFonts w:hint="eastAsia" w:ascii="Calibri" w:hAnsi="Calibri" w:eastAsia="宋体" w:cs="Calibri"/>
        <w:b/>
        <w:bCs/>
        <w:spacing w:val="-4"/>
        <w:position w:val="2"/>
        <w:sz w:val="18"/>
        <w:szCs w:val="18"/>
        <w:lang w:val="en-US" w:eastAsia="zh-CN"/>
      </w:rPr>
      <w:t>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D0E15">
    <w:pPr>
      <w:spacing w:line="230" w:lineRule="exact"/>
      <w:ind w:right="1"/>
      <w:jc w:val="right"/>
      <w:rPr>
        <w:rFonts w:hint="eastAsia" w:ascii="Calibri" w:hAnsi="Calibri" w:eastAsia="宋体" w:cs="Calibri"/>
        <w:b/>
        <w:bCs/>
        <w:sz w:val="18"/>
        <w:szCs w:val="18"/>
        <w:lang w:val="en-US" w:eastAsia="zh-CN"/>
      </w:rPr>
    </w:pPr>
    <w:r>
      <w:rPr>
        <w:rFonts w:ascii="Calibri" w:hAnsi="Calibri" w:eastAsia="Calibri" w:cs="Calibri"/>
        <w:b/>
        <w:bCs/>
        <w:spacing w:val="-2"/>
        <w:position w:val="2"/>
        <w:sz w:val="18"/>
        <w:szCs w:val="18"/>
      </w:rPr>
      <w:t>6 /</w:t>
    </w:r>
    <w:r>
      <w:rPr>
        <w:rFonts w:hint="eastAsia" w:ascii="Calibri" w:hAnsi="Calibri" w:eastAsia="宋体" w:cs="Calibri"/>
        <w:b/>
        <w:bCs/>
        <w:spacing w:val="5"/>
        <w:position w:val="2"/>
        <w:sz w:val="18"/>
        <w:szCs w:val="18"/>
        <w:lang w:val="en-US" w:eastAsia="zh-CN"/>
      </w:rPr>
      <w:t>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F3E61">
    <w:pPr>
      <w:spacing w:line="230" w:lineRule="exact"/>
      <w:jc w:val="right"/>
      <w:rPr>
        <w:rFonts w:ascii="Calibri" w:hAnsi="Calibri" w:eastAsia="Calibri" w:cs="Calibri"/>
        <w:sz w:val="18"/>
        <w:szCs w:val="18"/>
      </w:rPr>
    </w:pPr>
    <w:r>
      <w:rPr>
        <w:rFonts w:ascii="Calibri" w:hAnsi="Calibri" w:eastAsia="Calibri" w:cs="Calibri"/>
        <w:b/>
        <w:bCs/>
        <w:spacing w:val="-4"/>
        <w:position w:val="2"/>
        <w:sz w:val="18"/>
        <w:szCs w:val="18"/>
      </w:rPr>
      <w:t xml:space="preserve">7 </w:t>
    </w:r>
    <w:r>
      <w:rPr>
        <w:rFonts w:ascii="Calibri" w:hAnsi="Calibri" w:eastAsia="Calibri" w:cs="Calibri"/>
        <w:spacing w:val="-4"/>
        <w:position w:val="2"/>
        <w:sz w:val="18"/>
        <w:szCs w:val="18"/>
      </w:rPr>
      <w:t>/</w:t>
    </w:r>
    <w:r>
      <w:rPr>
        <w:rFonts w:ascii="Calibri" w:hAnsi="Calibri" w:eastAsia="Calibri" w:cs="Calibri"/>
        <w:spacing w:val="7"/>
        <w:position w:val="2"/>
        <w:sz w:val="18"/>
        <w:szCs w:val="18"/>
      </w:rPr>
      <w:t xml:space="preserve"> </w:t>
    </w:r>
    <w:r>
      <w:rPr>
        <w:rFonts w:ascii="Calibri" w:hAnsi="Calibri" w:eastAsia="Calibri" w:cs="Calibri"/>
        <w:b/>
        <w:bCs/>
        <w:spacing w:val="-4"/>
        <w:position w:val="2"/>
        <w:sz w:val="18"/>
        <w:szCs w:val="18"/>
      </w:rPr>
      <w:t>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A9EC5">
    <w:pPr>
      <w:spacing w:line="230" w:lineRule="exact"/>
      <w:jc w:val="right"/>
      <w:rPr>
        <w:rFonts w:ascii="Calibri" w:hAnsi="Calibri" w:eastAsia="Calibri" w:cs="Calibri"/>
        <w:sz w:val="18"/>
        <w:szCs w:val="18"/>
      </w:rPr>
    </w:pPr>
    <w:r>
      <w:rPr>
        <w:rFonts w:ascii="Calibri" w:hAnsi="Calibri" w:eastAsia="Calibri" w:cs="Calibri"/>
        <w:b/>
        <w:bCs/>
        <w:spacing w:val="-3"/>
        <w:position w:val="2"/>
        <w:sz w:val="18"/>
        <w:szCs w:val="18"/>
      </w:rPr>
      <w:t xml:space="preserve">8 </w:t>
    </w:r>
    <w:r>
      <w:rPr>
        <w:rFonts w:ascii="Calibri" w:hAnsi="Calibri" w:eastAsia="Calibri" w:cs="Calibri"/>
        <w:spacing w:val="-3"/>
        <w:position w:val="2"/>
        <w:sz w:val="18"/>
        <w:szCs w:val="18"/>
      </w:rPr>
      <w:t>/</w:t>
    </w:r>
    <w:r>
      <w:rPr>
        <w:rFonts w:ascii="Calibri" w:hAnsi="Calibri" w:eastAsia="Calibri" w:cs="Calibri"/>
        <w:spacing w:val="5"/>
        <w:position w:val="2"/>
        <w:sz w:val="18"/>
        <w:szCs w:val="18"/>
      </w:rPr>
      <w:t xml:space="preserve"> </w:t>
    </w:r>
    <w:r>
      <w:rPr>
        <w:rFonts w:ascii="Calibri" w:hAnsi="Calibri" w:eastAsia="Calibri" w:cs="Calibri"/>
        <w:b/>
        <w:bCs/>
        <w:spacing w:val="-3"/>
        <w:position w:val="2"/>
        <w:sz w:val="18"/>
        <w:szCs w:val="18"/>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0B7C">
    <w:pPr>
      <w:spacing w:line="480" w:lineRule="exact"/>
    </w:pPr>
    <w:r>
      <w:pict>
        <v:shape id="_x0000_s4097" o:spid="_x0000_s4097" style="position:absolute;left:0pt;margin-left:42.55pt;margin-top:78.5pt;height:0.75pt;width:510.25pt;mso-position-horizontal-relative:page;mso-position-vertical-relative:page;z-index:251659264;mso-width-relative:page;mso-height-relative:page;" fillcolor="#000000" filled="t" stroked="f" coordsize="10205,15" o:allowincell="f" path="m0,0l10204,0,10204,14,0,14,0,0xe">
          <v:path/>
          <v:fill on="t" focussize="0,0"/>
          <v:stroke on="f"/>
          <v:imagedata o:title=""/>
          <o:lock v:ext="edit"/>
        </v:shape>
      </w:pict>
    </w:r>
    <w:r>
      <w:rPr>
        <w:position w:val="-9"/>
      </w:rPr>
      <w:drawing>
        <wp:inline distT="0" distB="0" distL="0" distR="0">
          <wp:extent cx="1266190" cy="3048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266444" cy="3048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9B6A4">
    <w:pPr>
      <w:spacing w:line="480" w:lineRule="exact"/>
    </w:pPr>
    <w:r>
      <mc:AlternateContent>
        <mc:Choice Requires="wps">
          <w:drawing>
            <wp:anchor distT="0" distB="0" distL="114300" distR="114300" simplePos="0" relativeHeight="251660288" behindDoc="0" locked="0" layoutInCell="0" allowOverlap="1">
              <wp:simplePos x="0" y="0"/>
              <wp:positionH relativeFrom="page">
                <wp:posOffset>540385</wp:posOffset>
              </wp:positionH>
              <wp:positionV relativeFrom="page">
                <wp:posOffset>996950</wp:posOffset>
              </wp:positionV>
              <wp:extent cx="6480175" cy="9525"/>
              <wp:effectExtent l="0" t="0" r="0" b="0"/>
              <wp:wrapNone/>
              <wp:docPr id="9" name="任意多边形 6"/>
              <wp:cNvGraphicFramePr/>
              <a:graphic xmlns:a="http://schemas.openxmlformats.org/drawingml/2006/main">
                <a:graphicData uri="http://schemas.microsoft.com/office/word/2010/wordprocessingShape">
                  <wps:wsp>
                    <wps:cNvSpPr/>
                    <wps:spPr>
                      <a:xfrm>
                        <a:off x="0" y="0"/>
                        <a:ext cx="6480175" cy="9525"/>
                      </a:xfrm>
                      <a:custGeom>
                        <a:avLst/>
                        <a:gdLst/>
                        <a:ahLst/>
                        <a:cxnLst/>
                        <a:pathLst>
                          <a:path w="10205" h="15">
                            <a:moveTo>
                              <a:pt x="0" y="0"/>
                            </a:moveTo>
                            <a:lnTo>
                              <a:pt x="10204" y="0"/>
                            </a:lnTo>
                            <a:lnTo>
                              <a:pt x="10204" y="14"/>
                            </a:lnTo>
                            <a:lnTo>
                              <a:pt x="0" y="14"/>
                            </a:lnTo>
                            <a:lnTo>
                              <a:pt x="0" y="0"/>
                            </a:lnTo>
                            <a:close/>
                          </a:path>
                        </a:pathLst>
                      </a:custGeom>
                      <a:solidFill>
                        <a:srgbClr val="000000"/>
                      </a:solidFill>
                      <a:ln>
                        <a:noFill/>
                      </a:ln>
                    </wps:spPr>
                    <wps:bodyPr upright="1"/>
                  </wps:wsp>
                </a:graphicData>
              </a:graphic>
            </wp:anchor>
          </w:drawing>
        </mc:Choice>
        <mc:Fallback>
          <w:pict>
            <v:shape id="任意多边形 6" o:spid="_x0000_s1026" o:spt="100" style="position:absolute;left:0pt;margin-left:42.55pt;margin-top:78.5pt;height:0.75pt;width:510.25pt;mso-position-horizontal-relative:page;mso-position-vertical-relative:page;z-index:251660288;mso-width-relative:page;mso-height-relative:page;" fillcolor="#000000" filled="t" stroked="f" coordsize="10205,15" o:allowincell="f" o:gfxdata="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c92y+2QAAAAsBAAAPAAAA&#10;AAAAAAEAIAAAACIAAABkcnMvZG93bnJldi54bWxQSwECFAAUAAAACACHTuJAzyZRnBQCAAB+BAAA&#10;DgAAAAAAAAABACAAAAAoAQAAZHJzL2Uyb0RvYy54bWxQSwUGAAAAAAYABgBZAQAArgUAAAAA&#10;" path="m0,0l10204,0,10204,14,0,14,0,0xe">
              <v:fill on="t" focussize="0,0"/>
              <v:stroke on="f"/>
              <v:imagedata o:title=""/>
              <o:lock v:ext="edit" aspectratio="f"/>
            </v:shape>
          </w:pict>
        </mc:Fallback>
      </mc:AlternateContent>
    </w:r>
    <w:r>
      <w:rPr>
        <w:position w:val="-9"/>
      </w:rPr>
      <w:drawing>
        <wp:inline distT="0" distB="0" distL="0" distR="0">
          <wp:extent cx="1266190" cy="304800"/>
          <wp:effectExtent l="0" t="0" r="381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1266443" cy="3048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0AAD4">
    <w:pPr>
      <w:spacing w:line="480" w:lineRule="exact"/>
    </w:pPr>
    <w:r>
      <mc:AlternateContent>
        <mc:Choice Requires="wps">
          <w:drawing>
            <wp:anchor distT="0" distB="0" distL="114300" distR="114300" simplePos="0" relativeHeight="251661312" behindDoc="0" locked="0" layoutInCell="0" allowOverlap="1">
              <wp:simplePos x="0" y="0"/>
              <wp:positionH relativeFrom="page">
                <wp:posOffset>540385</wp:posOffset>
              </wp:positionH>
              <wp:positionV relativeFrom="page">
                <wp:posOffset>996950</wp:posOffset>
              </wp:positionV>
              <wp:extent cx="6480175" cy="9525"/>
              <wp:effectExtent l="0" t="0" r="0" b="0"/>
              <wp:wrapNone/>
              <wp:docPr id="11" name="任意多边形 7"/>
              <wp:cNvGraphicFramePr/>
              <a:graphic xmlns:a="http://schemas.openxmlformats.org/drawingml/2006/main">
                <a:graphicData uri="http://schemas.microsoft.com/office/word/2010/wordprocessingShape">
                  <wps:wsp>
                    <wps:cNvSpPr/>
                    <wps:spPr>
                      <a:xfrm>
                        <a:off x="0" y="0"/>
                        <a:ext cx="6480175" cy="9525"/>
                      </a:xfrm>
                      <a:custGeom>
                        <a:avLst/>
                        <a:gdLst/>
                        <a:ahLst/>
                        <a:cxnLst/>
                        <a:pathLst>
                          <a:path w="10205" h="15">
                            <a:moveTo>
                              <a:pt x="0" y="0"/>
                            </a:moveTo>
                            <a:lnTo>
                              <a:pt x="10204" y="0"/>
                            </a:lnTo>
                            <a:lnTo>
                              <a:pt x="10204" y="14"/>
                            </a:lnTo>
                            <a:lnTo>
                              <a:pt x="0" y="14"/>
                            </a:lnTo>
                            <a:lnTo>
                              <a:pt x="0" y="0"/>
                            </a:lnTo>
                            <a:close/>
                          </a:path>
                        </a:pathLst>
                      </a:custGeom>
                      <a:solidFill>
                        <a:srgbClr val="000000"/>
                      </a:solidFill>
                      <a:ln>
                        <a:noFill/>
                      </a:ln>
                    </wps:spPr>
                    <wps:bodyPr upright="1"/>
                  </wps:wsp>
                </a:graphicData>
              </a:graphic>
            </wp:anchor>
          </w:drawing>
        </mc:Choice>
        <mc:Fallback>
          <w:pict>
            <v:shape id="任意多边形 7" o:spid="_x0000_s1026" o:spt="100" style="position:absolute;left:0pt;margin-left:42.55pt;margin-top:78.5pt;height:0.75pt;width:510.25pt;mso-position-horizontal-relative:page;mso-position-vertical-relative:page;z-index:251661312;mso-width-relative:page;mso-height-relative:page;" fillcolor="#000000" filled="t" stroked="f" coordsize="10205,15" o:allowincell="f" o:gfxdata="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nPdsvtkAAAALAQAADwAA&#10;AAAAAAABACAAAAAiAAAAZHJzL2Rvd25yZXYueG1sUEsBAhQAFAAAAAgAh07iQFvVWBwVAgAAfwQA&#10;AA4AAAAAAAAAAQAgAAAAKAEAAGRycy9lMm9Eb2MueG1sUEsFBgAAAAAGAAYAWQEAAK8FAAAAAA==&#10;" path="m0,0l10204,0,10204,14,0,14,0,0xe">
              <v:fill on="t" focussize="0,0"/>
              <v:stroke on="f"/>
              <v:imagedata o:title=""/>
              <o:lock v:ext="edit" aspectratio="f"/>
            </v:shape>
          </w:pict>
        </mc:Fallback>
      </mc:AlternateContent>
    </w:r>
    <w:r>
      <w:rPr>
        <w:position w:val="-9"/>
      </w:rPr>
      <w:drawing>
        <wp:inline distT="0" distB="0" distL="0" distR="0">
          <wp:extent cx="1266190" cy="304800"/>
          <wp:effectExtent l="0" t="0" r="381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1266443" cy="30480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90165">
    <w:pPr>
      <w:spacing w:line="480" w:lineRule="exact"/>
    </w:pPr>
    <w:r>
      <mc:AlternateContent>
        <mc:Choice Requires="wps">
          <w:drawing>
            <wp:anchor distT="0" distB="0" distL="114300" distR="114300" simplePos="0" relativeHeight="251659264" behindDoc="0" locked="0" layoutInCell="0" allowOverlap="1">
              <wp:simplePos x="0" y="0"/>
              <wp:positionH relativeFrom="page">
                <wp:posOffset>540385</wp:posOffset>
              </wp:positionH>
              <wp:positionV relativeFrom="page">
                <wp:posOffset>996950</wp:posOffset>
              </wp:positionV>
              <wp:extent cx="6480175" cy="9525"/>
              <wp:effectExtent l="0" t="0" r="0" b="0"/>
              <wp:wrapNone/>
              <wp:docPr id="7" name="任意多边形 8"/>
              <wp:cNvGraphicFramePr/>
              <a:graphic xmlns:a="http://schemas.openxmlformats.org/drawingml/2006/main">
                <a:graphicData uri="http://schemas.microsoft.com/office/word/2010/wordprocessingShape">
                  <wps:wsp>
                    <wps:cNvSpPr/>
                    <wps:spPr>
                      <a:xfrm>
                        <a:off x="0" y="0"/>
                        <a:ext cx="6480175" cy="9525"/>
                      </a:xfrm>
                      <a:custGeom>
                        <a:avLst/>
                        <a:gdLst/>
                        <a:ahLst/>
                        <a:cxnLst/>
                        <a:pathLst>
                          <a:path w="10205" h="15">
                            <a:moveTo>
                              <a:pt x="0" y="0"/>
                            </a:moveTo>
                            <a:lnTo>
                              <a:pt x="10204" y="0"/>
                            </a:lnTo>
                            <a:lnTo>
                              <a:pt x="10204" y="14"/>
                            </a:lnTo>
                            <a:lnTo>
                              <a:pt x="0" y="14"/>
                            </a:lnTo>
                            <a:lnTo>
                              <a:pt x="0" y="0"/>
                            </a:lnTo>
                            <a:close/>
                          </a:path>
                        </a:pathLst>
                      </a:custGeom>
                      <a:solidFill>
                        <a:srgbClr val="000000"/>
                      </a:solidFill>
                      <a:ln>
                        <a:noFill/>
                      </a:ln>
                    </wps:spPr>
                    <wps:bodyPr upright="1"/>
                  </wps:wsp>
                </a:graphicData>
              </a:graphic>
            </wp:anchor>
          </w:drawing>
        </mc:Choice>
        <mc:Fallback>
          <w:pict>
            <v:shape id="任意多边形 8" o:spid="_x0000_s1026" o:spt="100" style="position:absolute;left:0pt;margin-left:42.55pt;margin-top:78.5pt;height:0.75pt;width:510.25pt;mso-position-horizontal-relative:page;mso-position-vertical-relative:page;z-index:251659264;mso-width-relative:page;mso-height-relative:page;" fillcolor="#000000" filled="t" stroked="f" coordsize="10205,15" o:allowincell="f" o:gfxdata="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c92y+2QAAAAsBAAAPAAAA&#10;AAAAAAEAIAAAACIAAABkcnMvZG93bnJldi54bWxQSwECFAAUAAAACACHTuJA0AvLjxQCAAB+BAAA&#10;DgAAAAAAAAABACAAAAAoAQAAZHJzL2Uyb0RvYy54bWxQSwUGAAAAAAYABgBZAQAArgUAAAAA&#10;" path="m0,0l10204,0,10204,14,0,14,0,0xe">
              <v:fill on="t" focussize="0,0"/>
              <v:stroke on="f"/>
              <v:imagedata o:title=""/>
              <o:lock v:ext="edit" aspectratio="f"/>
            </v:shape>
          </w:pict>
        </mc:Fallback>
      </mc:AlternateContent>
    </w:r>
    <w:r>
      <w:rPr>
        <w:position w:val="-9"/>
      </w:rPr>
      <w:drawing>
        <wp:inline distT="0" distB="0" distL="0" distR="0">
          <wp:extent cx="1266190" cy="304800"/>
          <wp:effectExtent l="0" t="0" r="3810" b="0"/>
          <wp:docPr id="4" name="IM 2"/>
          <wp:cNvGraphicFramePr/>
          <a:graphic xmlns:a="http://schemas.openxmlformats.org/drawingml/2006/main">
            <a:graphicData uri="http://schemas.openxmlformats.org/drawingml/2006/picture">
              <pic:pic xmlns:pic="http://schemas.openxmlformats.org/drawingml/2006/picture">
                <pic:nvPicPr>
                  <pic:cNvPr id="4" name="IM 2"/>
                  <pic:cNvPicPr/>
                </pic:nvPicPr>
                <pic:blipFill>
                  <a:blip r:embed="rId1"/>
                  <a:stretch>
                    <a:fillRect/>
                  </a:stretch>
                </pic:blipFill>
                <pic:spPr>
                  <a:xfrm>
                    <a:off x="0" y="0"/>
                    <a:ext cx="1266444" cy="304800"/>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3AE52">
    <w:pPr>
      <w:spacing w:line="480" w:lineRule="exact"/>
    </w:pPr>
    <w:r>
      <w:pict>
        <v:shape id="_x0000_s4098" o:spid="_x0000_s4098" style="position:absolute;left:0pt;margin-left:42.55pt;margin-top:78.5pt;height:0.75pt;width:510.25pt;mso-position-horizontal-relative:page;mso-position-vertical-relative:page;z-index:251659264;mso-width-relative:page;mso-height-relative:page;" fillcolor="#000000" filled="t" stroked="f" coordsize="10205,15" o:allowincell="f" path="m0,0l10204,0,10204,14,0,14,0,0xe">
          <v:path/>
          <v:fill on="t" focussize="0,0"/>
          <v:stroke on="f"/>
          <v:imagedata o:title=""/>
          <o:lock v:ext="edit"/>
        </v:shape>
      </w:pict>
    </w:r>
    <w:r>
      <w:rPr>
        <w:position w:val="-9"/>
      </w:rPr>
      <w:drawing>
        <wp:inline distT="0" distB="0" distL="0" distR="0">
          <wp:extent cx="1266190" cy="304800"/>
          <wp:effectExtent l="0" t="0" r="0" b="0"/>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
                  <a:stretch>
                    <a:fillRect/>
                  </a:stretch>
                </pic:blipFill>
                <pic:spPr>
                  <a:xfrm>
                    <a:off x="0" y="0"/>
                    <a:ext cx="1266444" cy="3048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5F402"/>
    <w:multiLevelType w:val="singleLevel"/>
    <w:tmpl w:val="8445F402"/>
    <w:lvl w:ilvl="0" w:tentative="0">
      <w:start w:val="1"/>
      <w:numFmt w:val="decimal"/>
      <w:lvlText w:val="%1."/>
      <w:lvlJc w:val="left"/>
      <w:pPr>
        <w:ind w:left="1055" w:hanging="425"/>
      </w:pPr>
      <w:rPr>
        <w:rFonts w:hint="default"/>
      </w:rPr>
    </w:lvl>
  </w:abstractNum>
  <w:abstractNum w:abstractNumId="1">
    <w:nsid w:val="971D6EF3"/>
    <w:multiLevelType w:val="singleLevel"/>
    <w:tmpl w:val="971D6EF3"/>
    <w:lvl w:ilvl="0" w:tentative="0">
      <w:start w:val="1"/>
      <w:numFmt w:val="decimal"/>
      <w:lvlText w:val="%1."/>
      <w:lvlJc w:val="left"/>
      <w:pPr>
        <w:ind w:left="635" w:hanging="425"/>
      </w:pPr>
      <w:rPr>
        <w:rFonts w:hint="default"/>
      </w:rPr>
    </w:lvl>
  </w:abstractNum>
  <w:abstractNum w:abstractNumId="2">
    <w:nsid w:val="9812CC93"/>
    <w:multiLevelType w:val="singleLevel"/>
    <w:tmpl w:val="9812CC93"/>
    <w:lvl w:ilvl="0" w:tentative="0">
      <w:start w:val="1"/>
      <w:numFmt w:val="decimal"/>
      <w:lvlText w:val="%1."/>
      <w:lvlJc w:val="left"/>
      <w:pPr>
        <w:ind w:left="1055" w:hanging="425"/>
      </w:pPr>
      <w:rPr>
        <w:rFonts w:hint="default"/>
      </w:rPr>
    </w:lvl>
  </w:abstractNum>
  <w:abstractNum w:abstractNumId="3">
    <w:nsid w:val="987A702A"/>
    <w:multiLevelType w:val="singleLevel"/>
    <w:tmpl w:val="987A702A"/>
    <w:lvl w:ilvl="0" w:tentative="0">
      <w:start w:val="1"/>
      <w:numFmt w:val="lowerLetter"/>
      <w:lvlText w:val="%1."/>
      <w:lvlJc w:val="left"/>
      <w:pPr>
        <w:ind w:left="1475" w:hanging="425"/>
      </w:pPr>
      <w:rPr>
        <w:rFonts w:hint="default"/>
      </w:rPr>
    </w:lvl>
  </w:abstractNum>
  <w:abstractNum w:abstractNumId="4">
    <w:nsid w:val="EFC15E4B"/>
    <w:multiLevelType w:val="singleLevel"/>
    <w:tmpl w:val="EFC15E4B"/>
    <w:lvl w:ilvl="0" w:tentative="0">
      <w:start w:val="1"/>
      <w:numFmt w:val="chineseCounting"/>
      <w:suff w:val="nothing"/>
      <w:lvlText w:val="%1、"/>
      <w:lvlJc w:val="left"/>
      <w:pPr>
        <w:ind w:left="0" w:firstLine="420"/>
      </w:pPr>
      <w:rPr>
        <w:rFonts w:hint="eastAsia"/>
      </w:rPr>
    </w:lvl>
  </w:abstractNum>
  <w:abstractNum w:abstractNumId="5">
    <w:nsid w:val="0139DD10"/>
    <w:multiLevelType w:val="singleLevel"/>
    <w:tmpl w:val="0139DD10"/>
    <w:lvl w:ilvl="0" w:tentative="0">
      <w:start w:val="1"/>
      <w:numFmt w:val="decimal"/>
      <w:lvlText w:val="%1."/>
      <w:lvlJc w:val="left"/>
      <w:pPr>
        <w:ind w:left="1055" w:hanging="425"/>
      </w:pPr>
      <w:rPr>
        <w:rFonts w:hint="default"/>
      </w:rPr>
    </w:lvl>
  </w:abstractNum>
  <w:abstractNum w:abstractNumId="6">
    <w:nsid w:val="0DB26FC3"/>
    <w:multiLevelType w:val="singleLevel"/>
    <w:tmpl w:val="0DB26FC3"/>
    <w:lvl w:ilvl="0" w:tentative="0">
      <w:start w:val="1"/>
      <w:numFmt w:val="decimal"/>
      <w:lvlText w:val="%1."/>
      <w:lvlJc w:val="left"/>
      <w:pPr>
        <w:ind w:left="1055" w:hanging="425"/>
      </w:pPr>
      <w:rPr>
        <w:rFonts w:hint="default"/>
      </w:rPr>
    </w:lvl>
  </w:abstractNum>
  <w:abstractNum w:abstractNumId="7">
    <w:nsid w:val="1ABE159D"/>
    <w:multiLevelType w:val="singleLevel"/>
    <w:tmpl w:val="1ABE159D"/>
    <w:lvl w:ilvl="0" w:tentative="0">
      <w:start w:val="1"/>
      <w:numFmt w:val="chineseCounting"/>
      <w:suff w:val="nothing"/>
      <w:lvlText w:val="%1、"/>
      <w:lvlJc w:val="left"/>
      <w:pPr>
        <w:ind w:left="0" w:firstLine="420"/>
      </w:pPr>
      <w:rPr>
        <w:rFonts w:hint="eastAsia"/>
      </w:rPr>
    </w:lvl>
  </w:abstractNum>
  <w:abstractNum w:abstractNumId="8">
    <w:nsid w:val="2F5BBAE5"/>
    <w:multiLevelType w:val="singleLevel"/>
    <w:tmpl w:val="2F5BBAE5"/>
    <w:lvl w:ilvl="0" w:tentative="0">
      <w:start w:val="1"/>
      <w:numFmt w:val="decimal"/>
      <w:lvlText w:val="%1."/>
      <w:lvlJc w:val="left"/>
      <w:pPr>
        <w:ind w:left="1055" w:hanging="425"/>
      </w:pPr>
      <w:rPr>
        <w:rFonts w:hint="default"/>
      </w:rPr>
    </w:lvl>
  </w:abstractNum>
  <w:abstractNum w:abstractNumId="9">
    <w:nsid w:val="2FB77B9F"/>
    <w:multiLevelType w:val="singleLevel"/>
    <w:tmpl w:val="2FB77B9F"/>
    <w:lvl w:ilvl="0" w:tentative="0">
      <w:start w:val="1"/>
      <w:numFmt w:val="decimal"/>
      <w:lvlText w:val="%1."/>
      <w:lvlJc w:val="left"/>
      <w:pPr>
        <w:ind w:left="1055" w:hanging="425"/>
      </w:pPr>
      <w:rPr>
        <w:rFonts w:hint="default"/>
      </w:rPr>
    </w:lvl>
  </w:abstractNum>
  <w:abstractNum w:abstractNumId="10">
    <w:nsid w:val="7CF6F138"/>
    <w:multiLevelType w:val="singleLevel"/>
    <w:tmpl w:val="7CF6F138"/>
    <w:lvl w:ilvl="0" w:tentative="0">
      <w:start w:val="1"/>
      <w:numFmt w:val="chineseCounting"/>
      <w:suff w:val="nothing"/>
      <w:lvlText w:val="（%1）"/>
      <w:lvlJc w:val="left"/>
      <w:pPr>
        <w:ind w:left="630" w:firstLine="420"/>
      </w:pPr>
      <w:rPr>
        <w:rFonts w:hint="eastAsia"/>
      </w:rPr>
    </w:lvl>
  </w:abstractNum>
  <w:num w:numId="1">
    <w:abstractNumId w:val="10"/>
  </w:num>
  <w:num w:numId="2">
    <w:abstractNumId w:val="7"/>
  </w:num>
  <w:num w:numId="3">
    <w:abstractNumId w:val="5"/>
  </w:num>
  <w:num w:numId="4">
    <w:abstractNumId w:val="8"/>
  </w:num>
  <w:num w:numId="5">
    <w:abstractNumId w:val="4"/>
  </w:num>
  <w:num w:numId="6">
    <w:abstractNumId w:val="0"/>
  </w:num>
  <w:num w:numId="7">
    <w:abstractNumId w:val="3"/>
  </w:num>
  <w:num w:numId="8">
    <w:abstractNumId w:val="9"/>
  </w:num>
  <w:num w:numId="9">
    <w:abstractNumId w:val="2"/>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E13486"/>
    <w:rsid w:val="023567F6"/>
    <w:rsid w:val="03934FDA"/>
    <w:rsid w:val="095473D3"/>
    <w:rsid w:val="09F3652B"/>
    <w:rsid w:val="0C2F1549"/>
    <w:rsid w:val="0D3D1A44"/>
    <w:rsid w:val="10C676B7"/>
    <w:rsid w:val="13316A1C"/>
    <w:rsid w:val="1662251B"/>
    <w:rsid w:val="17AC6144"/>
    <w:rsid w:val="1E535EBD"/>
    <w:rsid w:val="1F7237CF"/>
    <w:rsid w:val="1FF561AE"/>
    <w:rsid w:val="28093DB4"/>
    <w:rsid w:val="2B876854"/>
    <w:rsid w:val="33613960"/>
    <w:rsid w:val="33BF70B9"/>
    <w:rsid w:val="33E16D1D"/>
    <w:rsid w:val="379320DC"/>
    <w:rsid w:val="39463D19"/>
    <w:rsid w:val="3971644D"/>
    <w:rsid w:val="3EA572C5"/>
    <w:rsid w:val="40DA6FCE"/>
    <w:rsid w:val="437D1A64"/>
    <w:rsid w:val="43C27FD1"/>
    <w:rsid w:val="49F41101"/>
    <w:rsid w:val="4E946A0E"/>
    <w:rsid w:val="56633896"/>
    <w:rsid w:val="56D116F6"/>
    <w:rsid w:val="58B03182"/>
    <w:rsid w:val="5E323B4E"/>
    <w:rsid w:val="5EAC6576"/>
    <w:rsid w:val="601B0D3D"/>
    <w:rsid w:val="64E9765C"/>
    <w:rsid w:val="65E47E23"/>
    <w:rsid w:val="67C04BAB"/>
    <w:rsid w:val="68464DC5"/>
    <w:rsid w:val="6B9A5EED"/>
    <w:rsid w:val="6C2E088C"/>
    <w:rsid w:val="6C4D6722"/>
    <w:rsid w:val="6C663D8F"/>
    <w:rsid w:val="6CA4030D"/>
    <w:rsid w:val="6CD01102"/>
    <w:rsid w:val="6D373885"/>
    <w:rsid w:val="71617872"/>
    <w:rsid w:val="71E44BEA"/>
    <w:rsid w:val="725A3947"/>
    <w:rsid w:val="752B15CB"/>
    <w:rsid w:val="77674410"/>
    <w:rsid w:val="796E5F2A"/>
    <w:rsid w:val="79BD1E6F"/>
    <w:rsid w:val="7C4250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Info spid="_x0000_s1026"/>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592</Words>
  <Characters>631</Characters>
  <TotalTime>1</TotalTime>
  <ScaleCrop>false</ScaleCrop>
  <LinksUpToDate>false</LinksUpToDate>
  <CharactersWithSpaces>649</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2026-04-15T09:41:00Z</dcterms:created>
  <dc:creator>臧涛</dc:creator>
  <cp:lastModifiedBy>睡神</cp:lastModifiedBy>
  <dcterms:modified xsi:type="dcterms:W3CDTF">2026-04-20T02:16:52Z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2026-04-15T09:41:54Z</vt:filetime>
  </property>
  <property fmtid="{D5CDD505-2E9C-101B-9397-08002B2CF9AE}" pid="4" name="KSOTemplateDocerSaveRecord">
    <vt:lpwstr>eyJoZGlkIjoiYTRhNjMxNjQ4MjkxYWUxZmI5NTgwZWUxMzZiYjkxMDEiLCJ1c2VySWQiOiIxOTUxMDMzMTIifQ==</vt:lpwstr>
  </property>
  <property fmtid="{D5CDD505-2E9C-101B-9397-08002B2CF9AE}" pid="5" name="KSOProductBuildVer">
    <vt:lpwstr>2052-12.1.0.25225</vt:lpwstr>
  </property>
  <property fmtid="{D5CDD505-2E9C-101B-9397-08002B2CF9AE}" pid="6" name="ICV">
    <vt:lpwstr>18819BCC6ABC4FF1882900D044677DD0_13</vt:lpwstr>
  </property>
</Properties>
</file>